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AD" w:rsidRDefault="003844AD" w:rsidP="003844AD">
      <w:pPr>
        <w:ind w:left="-113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4AD" w:rsidRPr="003844AD" w:rsidRDefault="003844AD" w:rsidP="003844AD">
                            <w:pPr>
                              <w:jc w:val="center"/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>№ 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textbox>
                  <w:txbxContent>
                    <w:p w:rsidR="003844AD" w:rsidRPr="003844AD" w:rsidRDefault="003844AD" w:rsidP="003844AD">
                      <w:pPr>
                        <w:jc w:val="center"/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>№ 163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4AD" w:rsidRPr="003844AD" w:rsidRDefault="003844AD" w:rsidP="003844AD">
                            <w:pPr>
                              <w:jc w:val="center"/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>19 Октябрь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textbox>
                  <w:txbxContent>
                    <w:p w:rsidR="003844AD" w:rsidRPr="003844AD" w:rsidRDefault="003844AD" w:rsidP="003844AD">
                      <w:pPr>
                        <w:jc w:val="center"/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>19 Октябрь 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AD" w:rsidRDefault="003844AD" w:rsidP="003844AD">
      <w:pPr>
        <w:ind w:right="-284"/>
        <w:jc w:val="both"/>
      </w:pPr>
    </w:p>
    <w:p w:rsidR="003844AD" w:rsidRDefault="003844AD" w:rsidP="003844AD">
      <w:pPr>
        <w:ind w:right="-284"/>
        <w:jc w:val="both"/>
      </w:pPr>
    </w:p>
    <w:p w:rsidR="003844AD" w:rsidRDefault="003844AD" w:rsidP="003844AD">
      <w:pPr>
        <w:ind w:right="-284"/>
        <w:jc w:val="both"/>
      </w:pPr>
    </w:p>
    <w:p w:rsidR="003844AD" w:rsidRDefault="003844AD" w:rsidP="003844AD">
      <w:pPr>
        <w:ind w:right="4536"/>
        <w:jc w:val="both"/>
        <w:rPr>
          <w:sz w:val="28"/>
        </w:rPr>
      </w:pPr>
      <w:r w:rsidRPr="003844AD">
        <w:rPr>
          <w:sz w:val="28"/>
        </w:rPr>
        <w:t>О муниципальной программе "Стандарт двора" на 2018-2028 годы</w:t>
      </w:r>
    </w:p>
    <w:p w:rsidR="003844AD" w:rsidRDefault="003844AD" w:rsidP="003844AD">
      <w:pPr>
        <w:ind w:right="4536"/>
        <w:jc w:val="both"/>
        <w:rPr>
          <w:sz w:val="28"/>
        </w:rPr>
      </w:pPr>
    </w:p>
    <w:p w:rsidR="003844AD" w:rsidRPr="003844AD" w:rsidRDefault="003844AD" w:rsidP="003844AD">
      <w:pPr>
        <w:ind w:firstLine="708"/>
        <w:jc w:val="both"/>
        <w:rPr>
          <w:sz w:val="28"/>
        </w:rPr>
      </w:pPr>
      <w:proofErr w:type="gramStart"/>
      <w:r w:rsidRPr="003844AD">
        <w:rPr>
          <w:sz w:val="28"/>
        </w:rPr>
        <w:t xml:space="preserve">Во исполнение Решения Совета поселка городского типа Васильево  Зеленодольского муниципального района №165  от 18 октября 2017 года, а также в целях создания благоприятных условий для полноценного отдыха, формирования высокой бытовой культуры населения на территориях, прилегающих к постоянному месту жительства, формирования активной гражданской позиции населения через его участие в благоустройстве и поддержанию порядка на </w:t>
      </w:r>
      <w:proofErr w:type="spellStart"/>
      <w:r w:rsidRPr="003844AD">
        <w:rPr>
          <w:sz w:val="28"/>
        </w:rPr>
        <w:t>внутридворовых</w:t>
      </w:r>
      <w:proofErr w:type="spellEnd"/>
      <w:r w:rsidRPr="003844AD">
        <w:rPr>
          <w:sz w:val="28"/>
        </w:rPr>
        <w:t xml:space="preserve"> территориях, </w:t>
      </w:r>
      <w:proofErr w:type="gramEnd"/>
    </w:p>
    <w:p w:rsidR="003844AD" w:rsidRPr="003844AD" w:rsidRDefault="003844AD" w:rsidP="003844AD">
      <w:pPr>
        <w:jc w:val="both"/>
        <w:rPr>
          <w:sz w:val="28"/>
        </w:rPr>
      </w:pPr>
    </w:p>
    <w:p w:rsidR="003844AD" w:rsidRPr="003844AD" w:rsidRDefault="003844AD" w:rsidP="003844AD">
      <w:pPr>
        <w:jc w:val="both"/>
        <w:rPr>
          <w:sz w:val="28"/>
        </w:rPr>
      </w:pPr>
      <w:r w:rsidRPr="003844AD">
        <w:rPr>
          <w:sz w:val="28"/>
        </w:rPr>
        <w:tab/>
        <w:t>ПОСТАНОВЛЯЮ:</w:t>
      </w:r>
    </w:p>
    <w:p w:rsidR="003844AD" w:rsidRPr="003844AD" w:rsidRDefault="003844AD" w:rsidP="003844AD">
      <w:pPr>
        <w:jc w:val="both"/>
        <w:rPr>
          <w:sz w:val="28"/>
        </w:rPr>
      </w:pPr>
    </w:p>
    <w:p w:rsidR="003844AD" w:rsidRPr="003844AD" w:rsidRDefault="003844AD" w:rsidP="003844AD">
      <w:pPr>
        <w:jc w:val="both"/>
        <w:rPr>
          <w:sz w:val="28"/>
        </w:rPr>
      </w:pPr>
      <w:r w:rsidRPr="003844AD">
        <w:rPr>
          <w:sz w:val="28"/>
        </w:rPr>
        <w:tab/>
        <w:t>1. Утвердить муниципальную программу "Стандарт двора" на  2018-2028 годы (приложение №1, 2).</w:t>
      </w:r>
    </w:p>
    <w:p w:rsidR="003844AD" w:rsidRPr="003844AD" w:rsidRDefault="003844AD" w:rsidP="003844AD">
      <w:pPr>
        <w:ind w:firstLine="708"/>
        <w:jc w:val="both"/>
        <w:rPr>
          <w:sz w:val="28"/>
        </w:rPr>
      </w:pPr>
      <w:r w:rsidRPr="003844AD">
        <w:rPr>
          <w:sz w:val="28"/>
        </w:rPr>
        <w:t xml:space="preserve">2. </w:t>
      </w:r>
      <w:proofErr w:type="gramStart"/>
      <w:r w:rsidRPr="003844AD">
        <w:rPr>
          <w:sz w:val="28"/>
        </w:rPr>
        <w:t>Разместить</w:t>
      </w:r>
      <w:proofErr w:type="gramEnd"/>
      <w:r w:rsidRPr="003844AD">
        <w:rPr>
          <w:sz w:val="28"/>
        </w:rPr>
        <w:t xml:space="preserve"> настоящее постановление 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(http://zelenodolsk.tatarstan.ru) в сети Интернет.</w:t>
      </w:r>
    </w:p>
    <w:p w:rsidR="003844AD" w:rsidRPr="003844AD" w:rsidRDefault="003844AD" w:rsidP="003844AD">
      <w:pPr>
        <w:jc w:val="both"/>
        <w:rPr>
          <w:sz w:val="28"/>
        </w:rPr>
      </w:pPr>
      <w:r w:rsidRPr="003844AD">
        <w:rPr>
          <w:sz w:val="28"/>
        </w:rPr>
        <w:tab/>
        <w:t xml:space="preserve">3. </w:t>
      </w:r>
      <w:proofErr w:type="gramStart"/>
      <w:r w:rsidRPr="003844AD">
        <w:rPr>
          <w:sz w:val="28"/>
        </w:rPr>
        <w:t>Контроль за</w:t>
      </w:r>
      <w:proofErr w:type="gramEnd"/>
      <w:r w:rsidRPr="003844AD">
        <w:rPr>
          <w:sz w:val="28"/>
        </w:rPr>
        <w:t xml:space="preserve"> исполнением настоящего постановления оставляю за собой.</w:t>
      </w:r>
    </w:p>
    <w:p w:rsidR="003844AD" w:rsidRDefault="003844AD" w:rsidP="003844AD">
      <w:pPr>
        <w:jc w:val="both"/>
        <w:rPr>
          <w:sz w:val="28"/>
        </w:rPr>
      </w:pPr>
    </w:p>
    <w:p w:rsidR="003844AD" w:rsidRDefault="003844AD" w:rsidP="003844AD">
      <w:pPr>
        <w:jc w:val="both"/>
        <w:rPr>
          <w:sz w:val="28"/>
        </w:rPr>
      </w:pPr>
    </w:p>
    <w:p w:rsidR="003844AD" w:rsidRDefault="003844AD" w:rsidP="003844AD">
      <w:pPr>
        <w:jc w:val="both"/>
        <w:rPr>
          <w:sz w:val="28"/>
        </w:rPr>
      </w:pPr>
    </w:p>
    <w:p w:rsidR="00083FB0" w:rsidRDefault="003844AD" w:rsidP="003844AD">
      <w:pPr>
        <w:jc w:val="both"/>
        <w:rPr>
          <w:sz w:val="28"/>
          <w:szCs w:val="28"/>
        </w:rPr>
      </w:pPr>
      <w:r>
        <w:rPr>
          <w:sz w:val="28"/>
        </w:rPr>
        <w:t>Ру</w:t>
      </w:r>
      <w:r w:rsidRPr="003844AD">
        <w:rPr>
          <w:sz w:val="28"/>
          <w:szCs w:val="28"/>
        </w:rPr>
        <w:t>ководитель исполнительного комитета:                                    Р.С. Султанов</w:t>
      </w:r>
    </w:p>
    <w:p w:rsidR="00AF543E" w:rsidRDefault="00AF543E" w:rsidP="003844AD">
      <w:pPr>
        <w:jc w:val="both"/>
        <w:rPr>
          <w:sz w:val="28"/>
          <w:szCs w:val="28"/>
        </w:rPr>
      </w:pPr>
    </w:p>
    <w:p w:rsidR="00AF543E" w:rsidRDefault="00AF543E" w:rsidP="003844AD">
      <w:pPr>
        <w:jc w:val="both"/>
        <w:rPr>
          <w:sz w:val="28"/>
          <w:szCs w:val="28"/>
        </w:rPr>
      </w:pPr>
    </w:p>
    <w:p w:rsidR="00AF543E" w:rsidRDefault="00AF543E" w:rsidP="003844AD">
      <w:pPr>
        <w:jc w:val="both"/>
        <w:rPr>
          <w:sz w:val="28"/>
          <w:szCs w:val="28"/>
        </w:rPr>
      </w:pPr>
    </w:p>
    <w:p w:rsidR="00AF543E" w:rsidRDefault="00AF543E" w:rsidP="003844AD">
      <w:pPr>
        <w:jc w:val="both"/>
        <w:rPr>
          <w:sz w:val="28"/>
          <w:szCs w:val="28"/>
        </w:rPr>
      </w:pPr>
    </w:p>
    <w:p w:rsidR="00AF543E" w:rsidRDefault="00AF543E" w:rsidP="003844AD">
      <w:pPr>
        <w:jc w:val="both"/>
        <w:rPr>
          <w:sz w:val="28"/>
          <w:szCs w:val="28"/>
        </w:rPr>
      </w:pPr>
    </w:p>
    <w:p w:rsidR="00AF543E" w:rsidRDefault="00AF543E" w:rsidP="003844AD">
      <w:pPr>
        <w:jc w:val="both"/>
        <w:rPr>
          <w:sz w:val="28"/>
          <w:szCs w:val="28"/>
        </w:rPr>
      </w:pPr>
    </w:p>
    <w:p w:rsidR="00AF543E" w:rsidRDefault="00AF543E" w:rsidP="003844AD">
      <w:pPr>
        <w:jc w:val="both"/>
        <w:rPr>
          <w:sz w:val="28"/>
          <w:szCs w:val="28"/>
        </w:rPr>
      </w:pPr>
    </w:p>
    <w:p w:rsidR="00AF543E" w:rsidRDefault="00AF543E" w:rsidP="003844AD">
      <w:pPr>
        <w:jc w:val="both"/>
        <w:rPr>
          <w:sz w:val="28"/>
          <w:szCs w:val="28"/>
        </w:rPr>
      </w:pPr>
    </w:p>
    <w:p w:rsidR="00AF543E" w:rsidRDefault="00AF543E" w:rsidP="003844AD">
      <w:pPr>
        <w:jc w:val="both"/>
        <w:rPr>
          <w:sz w:val="28"/>
          <w:szCs w:val="28"/>
        </w:rPr>
      </w:pPr>
    </w:p>
    <w:p w:rsidR="00AF543E" w:rsidRDefault="00AF543E" w:rsidP="003844AD">
      <w:pPr>
        <w:jc w:val="both"/>
        <w:rPr>
          <w:sz w:val="28"/>
          <w:szCs w:val="28"/>
        </w:rPr>
      </w:pPr>
    </w:p>
    <w:p w:rsidR="00AF543E" w:rsidRDefault="00AF543E" w:rsidP="003844AD">
      <w:pPr>
        <w:jc w:val="both"/>
        <w:rPr>
          <w:sz w:val="28"/>
          <w:szCs w:val="28"/>
        </w:rPr>
      </w:pPr>
    </w:p>
    <w:p w:rsidR="00AF543E" w:rsidRPr="00683035" w:rsidRDefault="00AF543E" w:rsidP="00AF543E">
      <w:pPr>
        <w:autoSpaceDE w:val="0"/>
        <w:autoSpaceDN w:val="0"/>
        <w:adjustRightInd w:val="0"/>
        <w:jc w:val="right"/>
      </w:pPr>
      <w:r w:rsidRPr="00683035">
        <w:lastRenderedPageBreak/>
        <w:t>Приложение № 1</w:t>
      </w:r>
    </w:p>
    <w:p w:rsidR="00AF543E" w:rsidRPr="00683035" w:rsidRDefault="00AF543E" w:rsidP="00AF543E">
      <w:pPr>
        <w:autoSpaceDE w:val="0"/>
        <w:autoSpaceDN w:val="0"/>
        <w:adjustRightInd w:val="0"/>
        <w:jc w:val="right"/>
      </w:pPr>
      <w:r w:rsidRPr="00683035">
        <w:t>к постановлению руководителя Исполнительного</w:t>
      </w:r>
    </w:p>
    <w:p w:rsidR="00AF543E" w:rsidRPr="00683035" w:rsidRDefault="00AF543E" w:rsidP="00AF543E">
      <w:pPr>
        <w:autoSpaceDE w:val="0"/>
        <w:autoSpaceDN w:val="0"/>
        <w:adjustRightInd w:val="0"/>
        <w:jc w:val="right"/>
      </w:pPr>
      <w:r w:rsidRPr="00683035">
        <w:t>комитета пгтВасильево Зеленодольского</w:t>
      </w:r>
    </w:p>
    <w:p w:rsidR="00AF543E" w:rsidRPr="00683035" w:rsidRDefault="00AF543E" w:rsidP="00AF543E">
      <w:pPr>
        <w:autoSpaceDE w:val="0"/>
        <w:autoSpaceDN w:val="0"/>
        <w:adjustRightInd w:val="0"/>
        <w:jc w:val="right"/>
      </w:pPr>
      <w:r w:rsidRPr="00683035">
        <w:t>муниципального района</w:t>
      </w:r>
    </w:p>
    <w:p w:rsidR="00AF543E" w:rsidRPr="00683035" w:rsidRDefault="00AF543E" w:rsidP="00AF543E">
      <w:pPr>
        <w:autoSpaceDE w:val="0"/>
        <w:autoSpaceDN w:val="0"/>
        <w:adjustRightInd w:val="0"/>
        <w:jc w:val="right"/>
      </w:pPr>
      <w:r w:rsidRPr="00683035">
        <w:t>№163 от 19.10.2017 г.</w:t>
      </w:r>
    </w:p>
    <w:p w:rsidR="00AF543E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543E" w:rsidRPr="006728DB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728DB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МУНИЦИПАЛЬНАЯ АДРЕСНАЯ ПРОГРАММА</w:t>
      </w:r>
    </w:p>
    <w:p w:rsidR="00AF543E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728DB">
        <w:rPr>
          <w:rFonts w:ascii="Times New Roman,Bold" w:hAnsi="Times New Roman,Bold" w:cs="Times New Roman,Bold"/>
          <w:b/>
          <w:bCs/>
          <w:sz w:val="28"/>
          <w:szCs w:val="28"/>
        </w:rPr>
        <w:t>«СТАНДАРТ ДВОРА» на 201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8</w:t>
      </w:r>
      <w:r w:rsidRPr="006728DB">
        <w:rPr>
          <w:rFonts w:ascii="Times New Roman,Bold" w:hAnsi="Times New Roman,Bold" w:cs="Times New Roman,Bold"/>
          <w:b/>
          <w:bCs/>
          <w:sz w:val="28"/>
          <w:szCs w:val="28"/>
        </w:rPr>
        <w:t>-202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8 годы</w:t>
      </w:r>
    </w:p>
    <w:p w:rsidR="00AF543E" w:rsidRPr="006728DB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543E" w:rsidRPr="006728DB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728DB">
        <w:rPr>
          <w:rFonts w:ascii="Times New Roman,Bold" w:hAnsi="Times New Roman,Bold" w:cs="Times New Roman,Bold"/>
          <w:b/>
          <w:bCs/>
          <w:sz w:val="28"/>
          <w:szCs w:val="28"/>
        </w:rPr>
        <w:t>ПАСПОРТ МУНИЦИПАЛЬНОЙ АДРЕСНОЙ ПРОГРАММЫ</w:t>
      </w: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3042"/>
        <w:gridCol w:w="6881"/>
      </w:tblGrid>
      <w:tr w:rsidR="00AF543E" w:rsidTr="00AF543E">
        <w:tc>
          <w:tcPr>
            <w:tcW w:w="0" w:type="auto"/>
          </w:tcPr>
          <w:p w:rsidR="00AF543E" w:rsidRDefault="00AF543E" w:rsidP="009E410A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F543E" w:rsidRDefault="00AF543E" w:rsidP="009E410A">
            <w:pPr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1" w:type="dxa"/>
          </w:tcPr>
          <w:p w:rsidR="00AF543E" w:rsidRPr="00AF543E" w:rsidRDefault="00AF543E" w:rsidP="00AF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программа «Стандарт двора» на2018-2028 годы</w:t>
            </w:r>
          </w:p>
        </w:tc>
      </w:tr>
      <w:tr w:rsidR="00AF543E" w:rsidTr="00AF543E">
        <w:tc>
          <w:tcPr>
            <w:tcW w:w="0" w:type="auto"/>
          </w:tcPr>
          <w:p w:rsidR="00AF543E" w:rsidRDefault="00AF543E" w:rsidP="009E410A">
            <w:pPr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6881" w:type="dxa"/>
          </w:tcPr>
          <w:p w:rsidR="00AF543E" w:rsidRDefault="00AF543E" w:rsidP="009E410A">
            <w:r>
              <w:rPr>
                <w:rFonts w:ascii="Times New Roman" w:hAnsi="Times New Roman" w:cs="Times New Roman"/>
                <w:sz w:val="28"/>
                <w:szCs w:val="28"/>
              </w:rPr>
              <w:t>ООО «Жилищная компания»</w:t>
            </w:r>
          </w:p>
        </w:tc>
      </w:tr>
      <w:tr w:rsidR="00AF543E" w:rsidTr="00AF543E">
        <w:tc>
          <w:tcPr>
            <w:tcW w:w="0" w:type="auto"/>
          </w:tcPr>
          <w:p w:rsidR="00AF543E" w:rsidRDefault="00AF543E" w:rsidP="009E410A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AF543E" w:rsidRDefault="00AF543E" w:rsidP="009E410A">
            <w:pPr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1" w:type="dxa"/>
          </w:tcPr>
          <w:p w:rsidR="00AF543E" w:rsidRDefault="00AF543E" w:rsidP="009E41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Васильево Зеленодольского муниципального района</w:t>
            </w:r>
          </w:p>
        </w:tc>
      </w:tr>
      <w:tr w:rsidR="00AF543E" w:rsidTr="00AF543E">
        <w:tc>
          <w:tcPr>
            <w:tcW w:w="0" w:type="auto"/>
          </w:tcPr>
          <w:p w:rsidR="00AF543E" w:rsidRDefault="00AF543E" w:rsidP="009E410A">
            <w:pPr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6881" w:type="dxa"/>
          </w:tcPr>
          <w:p w:rsidR="00AF543E" w:rsidRDefault="00AF543E" w:rsidP="009E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«Стандарт двора» предусматривает ремонт</w:t>
            </w:r>
          </w:p>
          <w:p w:rsidR="00AF543E" w:rsidRPr="00AF543E" w:rsidRDefault="00AF543E" w:rsidP="00AF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асфальтового покрытия, обустройство дворовых площадок с установкой современных архитектурных форм. Оборудование детских площадок должно создать для детей мир воображения, развивать умственные, физические способности детей. Для отдыха среднего и старшего возраста населения двор предусматривается как зона отдыха.</w:t>
            </w:r>
          </w:p>
        </w:tc>
      </w:tr>
      <w:tr w:rsidR="00AF543E" w:rsidTr="00AF543E">
        <w:tc>
          <w:tcPr>
            <w:tcW w:w="0" w:type="auto"/>
          </w:tcPr>
          <w:p w:rsidR="00AF543E" w:rsidRDefault="00AF543E" w:rsidP="009E410A">
            <w:pPr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881" w:type="dxa"/>
          </w:tcPr>
          <w:p w:rsidR="00AF543E" w:rsidRDefault="00AF543E" w:rsidP="009E410A">
            <w:r>
              <w:rPr>
                <w:rFonts w:ascii="Times New Roman" w:hAnsi="Times New Roman" w:cs="Times New Roman"/>
                <w:sz w:val="28"/>
                <w:szCs w:val="28"/>
              </w:rPr>
              <w:t>2018-2028годы</w:t>
            </w:r>
          </w:p>
        </w:tc>
      </w:tr>
      <w:tr w:rsidR="00AF543E" w:rsidTr="00AF543E">
        <w:tc>
          <w:tcPr>
            <w:tcW w:w="0" w:type="auto"/>
          </w:tcPr>
          <w:p w:rsidR="00AF543E" w:rsidRDefault="00AF543E" w:rsidP="009E410A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AF543E" w:rsidRDefault="00AF543E" w:rsidP="009E410A">
            <w:pPr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81" w:type="dxa"/>
          </w:tcPr>
          <w:p w:rsidR="00AF543E" w:rsidRDefault="00AF543E" w:rsidP="009E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финансирования, необходимый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F543E" w:rsidRDefault="00AF543E" w:rsidP="009E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системы программных мероприятий в 2018- 2028 году составляет 32450,0 тыс. руб.</w:t>
            </w:r>
          </w:p>
          <w:p w:rsidR="00AF543E" w:rsidRDefault="00AF543E" w:rsidP="009E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AF543E" w:rsidRPr="00EF1F7E" w:rsidRDefault="00AF543E" w:rsidP="009E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поселок городского типа Васильево Зеленодольского муниципального района и иные  источники финансирования</w:t>
            </w:r>
          </w:p>
        </w:tc>
      </w:tr>
      <w:tr w:rsidR="00AF543E" w:rsidTr="00AF543E">
        <w:tc>
          <w:tcPr>
            <w:tcW w:w="0" w:type="auto"/>
          </w:tcPr>
          <w:p w:rsidR="00AF543E" w:rsidRDefault="00AF543E" w:rsidP="009E410A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AF543E" w:rsidRDefault="00AF543E" w:rsidP="009E410A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F543E" w:rsidRDefault="00AF543E" w:rsidP="009E410A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AF543E" w:rsidRDefault="00AF543E" w:rsidP="009E410A">
            <w:pPr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1" w:type="dxa"/>
          </w:tcPr>
          <w:p w:rsidR="00AF543E" w:rsidRDefault="00AF543E" w:rsidP="009E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 дворовых территориях условий,</w:t>
            </w:r>
          </w:p>
          <w:p w:rsidR="00AF543E" w:rsidRDefault="00AF543E" w:rsidP="009E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влияющих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психологическое состояние человека, облагораживание архитектурного облика жилой застройки. Обеспечение здоровых условий отдыха и жизни жителей пгтВасильево, повышение комфортности проживания жителей поселка. Вовлечение населения в управление многоквартирными домами. Повышение ответственности жителей к объектам благоустройства.</w:t>
            </w:r>
          </w:p>
          <w:p w:rsidR="00AF543E" w:rsidRPr="00AF543E" w:rsidRDefault="00AF543E" w:rsidP="00AF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социального общежития. Решение проблем парковки во дворах.</w:t>
            </w:r>
          </w:p>
        </w:tc>
      </w:tr>
      <w:tr w:rsidR="00AF543E" w:rsidTr="00AF543E">
        <w:tc>
          <w:tcPr>
            <w:tcW w:w="0" w:type="auto"/>
          </w:tcPr>
          <w:p w:rsidR="00AF543E" w:rsidRDefault="00AF543E" w:rsidP="009E410A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</w:t>
            </w:r>
          </w:p>
          <w:p w:rsidR="00AF543E" w:rsidRDefault="00AF543E" w:rsidP="009E410A">
            <w:pPr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6881" w:type="dxa"/>
          </w:tcPr>
          <w:p w:rsidR="00AF543E" w:rsidRDefault="00AF543E" w:rsidP="009E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</w:t>
            </w:r>
          </w:p>
          <w:p w:rsidR="00AF543E" w:rsidRPr="00AF543E" w:rsidRDefault="00AF543E" w:rsidP="00AF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пгтВасильево Зеленодольского муниципального района Республики Татарстан.</w:t>
            </w:r>
          </w:p>
        </w:tc>
      </w:tr>
    </w:tbl>
    <w:p w:rsidR="00AF543E" w:rsidRDefault="00AF543E" w:rsidP="00AF543E"/>
    <w:p w:rsidR="00AF543E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1.Содержание, проблемы и обоснование</w:t>
      </w:r>
    </w:p>
    <w:p w:rsidR="00AF543E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необходимости решения программным методом.</w:t>
      </w:r>
    </w:p>
    <w:p w:rsidR="00AF543E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543E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Программа «Стандарт двора» на 2018 - 2028 годы разработана в соответствии с поручением Главы Зеленодольского муниципального района </w:t>
      </w:r>
      <w:proofErr w:type="spellStart"/>
      <w:r>
        <w:rPr>
          <w:sz w:val="28"/>
          <w:szCs w:val="28"/>
        </w:rPr>
        <w:t>А.В.Тыгина</w:t>
      </w:r>
      <w:proofErr w:type="spellEnd"/>
      <w:r>
        <w:rPr>
          <w:sz w:val="28"/>
          <w:szCs w:val="28"/>
        </w:rPr>
        <w:t>.</w:t>
      </w:r>
    </w:p>
    <w:p w:rsidR="00AF543E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место в планировании застройки занимает формирование жилой группы домов, центром которых является дворовая территория. Известно, что дворовая территория, ее состояние, уровень благоустройства не всегда удовлетворяет нормативным требованиям. В силу объективных причин в последние годы благоустройству дворовых территорий, ремонту асфальтового покрытия, озеленению, установке новых архитектурных форм не придавалось большого значения.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Васильево существуют проблемы по благоустройству внутриквартальных территорий, которым недостаточно уделялось внимания со  стороны органов местного самоуправления. Для приведения дворовых территорий к современным нормам комфортности назрела необходимость принятия данной Программы, в которой предусматривается целенаправленная работа по комплексному благоустройству дворовых и внутриквартальных территорий, а также определение мест парковки во дворах многоквартирных домов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Васильево.</w:t>
      </w:r>
    </w:p>
    <w:p w:rsidR="00AF543E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43E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96A91">
        <w:rPr>
          <w:rFonts w:ascii="Times New Roman,Bold" w:hAnsi="Times New Roman,Bold" w:cs="Times New Roman,Bold"/>
          <w:b/>
          <w:bCs/>
          <w:sz w:val="28"/>
          <w:szCs w:val="28"/>
        </w:rPr>
        <w:t>2.Основные цели и задачи, сроки реализации Программы.</w:t>
      </w:r>
    </w:p>
    <w:p w:rsidR="00AF543E" w:rsidRPr="00C96A91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543E" w:rsidRPr="00C96A91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Муниципальная Программа «Стандарт двора» на 201</w:t>
      </w:r>
      <w:r>
        <w:rPr>
          <w:sz w:val="28"/>
          <w:szCs w:val="28"/>
        </w:rPr>
        <w:t>8</w:t>
      </w:r>
      <w:r w:rsidRPr="00C96A91">
        <w:rPr>
          <w:sz w:val="28"/>
          <w:szCs w:val="28"/>
        </w:rPr>
        <w:t xml:space="preserve"> - 202</w:t>
      </w:r>
      <w:r>
        <w:rPr>
          <w:sz w:val="28"/>
          <w:szCs w:val="28"/>
        </w:rPr>
        <w:t>8</w:t>
      </w:r>
      <w:r w:rsidRPr="00C96A9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предусматривает ремонт асфальтового покрытия, обустройство дворовых площадок,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с установкой современных архитектурных форм. Оборудование детских площадок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должно создать для детей мир воображения, развивать умственные, физические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способности детей. Для отдыха среднего и старшего возраста населения двор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предусматривается как зона отдыха.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Реализация Программы позволит дополнительно повысить разнообразие и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 xml:space="preserve">обогащение архитектурно-художественного облика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Васильево</w:t>
      </w:r>
      <w:r w:rsidRPr="00C96A91">
        <w:rPr>
          <w:sz w:val="28"/>
          <w:szCs w:val="28"/>
        </w:rPr>
        <w:t>.</w:t>
      </w:r>
    </w:p>
    <w:p w:rsidR="00AF543E" w:rsidRPr="00C96A91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Комплексное благоустройство дворовых территорий позволит поддержать их 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надлежащем состоянии, обеспечит здоровые условия отдыха и жизни жителей</w:t>
      </w:r>
      <w:r>
        <w:rPr>
          <w:sz w:val="28"/>
          <w:szCs w:val="28"/>
        </w:rPr>
        <w:t xml:space="preserve"> поселка</w:t>
      </w:r>
      <w:r w:rsidRPr="00C96A91">
        <w:rPr>
          <w:sz w:val="28"/>
          <w:szCs w:val="28"/>
        </w:rPr>
        <w:t>.</w:t>
      </w:r>
    </w:p>
    <w:p w:rsidR="00AF543E" w:rsidRPr="00C96A91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Программа ориентирована на выполнение следующих основных задач: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Ремонт или реконструкция асфальтового покрытия межквартальных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проездов и дворовых территорий (за</w:t>
      </w:r>
      <w:r w:rsidRPr="003A6F28">
        <w:rPr>
          <w:sz w:val="28"/>
          <w:szCs w:val="28"/>
        </w:rPr>
        <w:t xml:space="preserve"> счет средств бюджета Зеленодольского муниципального района).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Разграничение и благоустройство мест парковки автотранспорта.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Обустройство дворовых площадок с установкой современных архитектурных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форм, детских, спортивных площадок и мест отдыха (за счет средств собственников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помещений в многоквартирных домах).</w:t>
      </w:r>
    </w:p>
    <w:p w:rsidR="00AF543E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Вовлечение населения в управление собственными многоквартирными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домами.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43E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96A91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3.Основные направления Программы.</w:t>
      </w:r>
    </w:p>
    <w:p w:rsidR="00AF543E" w:rsidRPr="00C96A91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543E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96A91">
        <w:rPr>
          <w:sz w:val="28"/>
          <w:szCs w:val="28"/>
        </w:rPr>
        <w:t>Программа реализуется во взаимосвязи с другими программами и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мероприятиями, в рамках которых осуществляются инфраструктурные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 xml:space="preserve">преобразования, конкретные проекты по развитию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Васильево</w:t>
      </w:r>
      <w:r w:rsidRPr="00C96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Основным направлением в области сохранения и обновления малых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архитектурных форм, асфальтовых покрытий, придомовых территорий является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комплексное благоустройство дворовых территорий.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Основным направлением в области создания условий для отдыха населения,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развития их физического здоровья и физиологических способностей является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комплексное обустройство дворовых площадок.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43E" w:rsidRDefault="00AF543E" w:rsidP="00AF543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96A91">
        <w:rPr>
          <w:rFonts w:ascii="Times New Roman,Bold" w:hAnsi="Times New Roman,Bold" w:cs="Times New Roman,Bold"/>
          <w:b/>
          <w:bCs/>
          <w:sz w:val="28"/>
          <w:szCs w:val="28"/>
        </w:rPr>
        <w:t>4.Ресурсное обеспечение Программы.</w:t>
      </w:r>
    </w:p>
    <w:p w:rsidR="00AF543E" w:rsidRPr="00C96A91" w:rsidRDefault="00AF543E" w:rsidP="00AF543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543E" w:rsidRPr="00C96A91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Финансирование Программы осуществляется за счет средств местного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бюджета, а также иных источников финансирования.</w:t>
      </w:r>
      <w:r>
        <w:rPr>
          <w:sz w:val="28"/>
          <w:szCs w:val="28"/>
        </w:rPr>
        <w:t xml:space="preserve"> Объемы </w:t>
      </w:r>
      <w:r w:rsidRPr="00C96A91">
        <w:rPr>
          <w:sz w:val="28"/>
          <w:szCs w:val="28"/>
        </w:rPr>
        <w:t>финансирования Программы определяются ежегодно.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Расходуемые на реализацию Программы средства уточняются исходя из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возможностей бюджетного финансирования.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Ориентировочный общий объем финансирования Программы на один год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2950,0</w:t>
      </w:r>
      <w:r w:rsidRPr="00C96A91">
        <w:rPr>
          <w:sz w:val="28"/>
          <w:szCs w:val="28"/>
        </w:rPr>
        <w:t xml:space="preserve"> тыс. руб.</w:t>
      </w:r>
    </w:p>
    <w:p w:rsidR="00AF543E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За весь период ее реализации объем финансирования ориентировочно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32450,0</w:t>
      </w:r>
      <w:r w:rsidRPr="00C96A9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В реализации настоящей программы предусматривается выполнение работ по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асфальтированию придомовых территорий многоквартирных домов, собственники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помещений в которых на их общем собрании в установленном порядке приняли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решение о зонировании данных территорий, а также о составе объектов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благоустройства на них.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43E" w:rsidRDefault="00AF543E" w:rsidP="00AF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6A91">
        <w:rPr>
          <w:rFonts w:ascii="Times New Roman,Bold" w:hAnsi="Times New Roman,Bold" w:cs="Times New Roman,Bold"/>
          <w:b/>
          <w:bCs/>
          <w:sz w:val="28"/>
          <w:szCs w:val="28"/>
        </w:rPr>
        <w:t>5.</w:t>
      </w:r>
      <w:r w:rsidRPr="00C96A91">
        <w:rPr>
          <w:b/>
          <w:bCs/>
          <w:sz w:val="28"/>
          <w:szCs w:val="28"/>
        </w:rPr>
        <w:t>Эффективность реализации Программы.</w:t>
      </w:r>
    </w:p>
    <w:p w:rsidR="00AF543E" w:rsidRPr="00C96A91" w:rsidRDefault="00AF543E" w:rsidP="00AF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543E" w:rsidRPr="00C96A91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Программа разработана исходя из необходимости создания дополнительных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комплексных благоустроенных дворовых территорий в интересах граждан.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Экономическая эффективность данной программы имеет незначительные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показатели, в основном Программе присуще улучшение социальных показателей и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индикаторов. Социальная эффективность Программы достигается за счет: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улучшения санитарного состояния дворовых территорий;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улучшения архитектурного облика дворовой застройки;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 xml:space="preserve">- создания условия для отдыха среднего и старшего возраста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Васильево</w:t>
      </w:r>
      <w:r w:rsidRPr="00C96A91">
        <w:rPr>
          <w:sz w:val="28"/>
          <w:szCs w:val="28"/>
        </w:rPr>
        <w:t>;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создания для детей и молодежи условий развития физических способностей и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укрепления здоровья;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улучшения экологической обстановки;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обновление и расширение инженерной инфраструктуры;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повышение качества жилищно-коммунального обслуживания населения.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Ожидаемыми конечными результатами реализации Программы являются: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lastRenderedPageBreak/>
        <w:t>- формирование на дворовых территориях условий, благоприятно влияющих на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психологическое состояние человека,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улучшение архитектурного облика жилой застройки,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 xml:space="preserve">- обеспечение здоровых условий для жителей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Васильево</w:t>
      </w:r>
      <w:r w:rsidRPr="00C96A91">
        <w:rPr>
          <w:sz w:val="28"/>
          <w:szCs w:val="28"/>
        </w:rPr>
        <w:t>,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повышение комфортности проживания,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вовлечение населения в управление многоквартирными домами,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повышение ответственности жителей за объекты благоустройства,</w:t>
      </w:r>
    </w:p>
    <w:p w:rsidR="00AF543E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решение проблем парковки личного автотранспорта во дворах.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43E" w:rsidRDefault="00AF543E" w:rsidP="00AF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6A91">
        <w:rPr>
          <w:rFonts w:ascii="Times New Roman,Bold" w:hAnsi="Times New Roman,Bold" w:cs="Times New Roman,Bold"/>
          <w:b/>
          <w:bCs/>
          <w:sz w:val="28"/>
          <w:szCs w:val="28"/>
        </w:rPr>
        <w:t>6</w:t>
      </w:r>
      <w:r w:rsidRPr="00C96A91">
        <w:rPr>
          <w:b/>
          <w:bCs/>
          <w:sz w:val="28"/>
          <w:szCs w:val="28"/>
        </w:rPr>
        <w:t xml:space="preserve">. Управление Программой и </w:t>
      </w:r>
      <w:proofErr w:type="gramStart"/>
      <w:r w:rsidRPr="00C96A91">
        <w:rPr>
          <w:b/>
          <w:bCs/>
          <w:sz w:val="28"/>
          <w:szCs w:val="28"/>
        </w:rPr>
        <w:t>контроль за</w:t>
      </w:r>
      <w:proofErr w:type="gramEnd"/>
      <w:r w:rsidRPr="00C96A91">
        <w:rPr>
          <w:b/>
          <w:bCs/>
          <w:sz w:val="28"/>
          <w:szCs w:val="28"/>
        </w:rPr>
        <w:t xml:space="preserve"> ходом ее реализации</w:t>
      </w:r>
    </w:p>
    <w:p w:rsidR="00AF543E" w:rsidRPr="00C96A91" w:rsidRDefault="00AF543E" w:rsidP="00AF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543E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 xml:space="preserve">Общее руководство и </w:t>
      </w:r>
      <w:proofErr w:type="gramStart"/>
      <w:r w:rsidRPr="00C96A91">
        <w:rPr>
          <w:sz w:val="28"/>
          <w:szCs w:val="28"/>
        </w:rPr>
        <w:t>контроль за</w:t>
      </w:r>
      <w:proofErr w:type="gramEnd"/>
      <w:r w:rsidRPr="00C96A91">
        <w:rPr>
          <w:sz w:val="28"/>
          <w:szCs w:val="28"/>
        </w:rPr>
        <w:t xml:space="preserve"> ходом реализации Программы осуществляет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 xml:space="preserve">заказчик Программы – </w:t>
      </w:r>
      <w:r>
        <w:rPr>
          <w:sz w:val="28"/>
          <w:szCs w:val="28"/>
        </w:rPr>
        <w:t>ООО «Жилищная компания»</w:t>
      </w:r>
      <w:r w:rsidRPr="00C96A91">
        <w:rPr>
          <w:sz w:val="28"/>
          <w:szCs w:val="28"/>
        </w:rPr>
        <w:t>. Координация и оперативный контроль выполнения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Программы возлагается на МБУ «Департамент жилищно-коммунального хозяйства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Зеленодольского муниципального района Республики Татарстан».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43E" w:rsidRDefault="00AF543E" w:rsidP="00AF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6A91">
        <w:rPr>
          <w:rFonts w:ascii="Times New Roman,Bold" w:hAnsi="Times New Roman,Bold" w:cs="Times New Roman,Bold"/>
          <w:b/>
          <w:bCs/>
          <w:sz w:val="28"/>
          <w:szCs w:val="28"/>
        </w:rPr>
        <w:t xml:space="preserve">7. </w:t>
      </w:r>
      <w:r w:rsidRPr="00C96A91">
        <w:rPr>
          <w:b/>
          <w:bCs/>
          <w:sz w:val="28"/>
          <w:szCs w:val="28"/>
        </w:rPr>
        <w:t>Условия включения многоквартирных домов в Программу</w:t>
      </w:r>
    </w:p>
    <w:p w:rsidR="00AF543E" w:rsidRPr="00C96A91" w:rsidRDefault="00AF543E" w:rsidP="00AF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543E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В Программу включаются все многоквартирные дома, расположенные на</w:t>
      </w:r>
      <w:r>
        <w:rPr>
          <w:sz w:val="28"/>
          <w:szCs w:val="28"/>
        </w:rPr>
        <w:t xml:space="preserve">  </w:t>
      </w:r>
      <w:r w:rsidRPr="00C96A91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Васильево</w:t>
      </w:r>
      <w:r w:rsidRPr="00C96A91">
        <w:rPr>
          <w:sz w:val="28"/>
          <w:szCs w:val="28"/>
        </w:rPr>
        <w:t>, придомовые территории которых нуждаются в работах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по восстановлению (ремонту, устройству вновь) асфальтового покрытия 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соответствии с требованиями нормативно-правовых актов.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Очередность проведения работ определяется на основании критериев,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указанных в настоящей Программе.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43E" w:rsidRPr="00C96A91" w:rsidRDefault="00AF543E" w:rsidP="00AF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6A91">
        <w:rPr>
          <w:rFonts w:ascii="Times New Roman,Bold" w:hAnsi="Times New Roman,Bold" w:cs="Times New Roman,Bold"/>
          <w:b/>
          <w:bCs/>
          <w:sz w:val="28"/>
          <w:szCs w:val="28"/>
        </w:rPr>
        <w:t xml:space="preserve">8. </w:t>
      </w:r>
      <w:r w:rsidRPr="00C96A91">
        <w:rPr>
          <w:b/>
          <w:bCs/>
          <w:sz w:val="28"/>
          <w:szCs w:val="28"/>
        </w:rPr>
        <w:t xml:space="preserve">Критерии определения очередности многоквартирных домов </w:t>
      </w:r>
      <w:proofErr w:type="gramStart"/>
      <w:r w:rsidRPr="00C96A91">
        <w:rPr>
          <w:b/>
          <w:bCs/>
          <w:sz w:val="28"/>
          <w:szCs w:val="28"/>
        </w:rPr>
        <w:t>для</w:t>
      </w:r>
      <w:proofErr w:type="gramEnd"/>
    </w:p>
    <w:p w:rsidR="00AF543E" w:rsidRDefault="00AF543E" w:rsidP="00AF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6A91">
        <w:rPr>
          <w:b/>
          <w:bCs/>
          <w:sz w:val="28"/>
          <w:szCs w:val="28"/>
        </w:rPr>
        <w:t>выполнения работ</w:t>
      </w:r>
    </w:p>
    <w:p w:rsidR="00AF543E" w:rsidRPr="00C96A91" w:rsidRDefault="00AF543E" w:rsidP="00AF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543E" w:rsidRPr="00C96A91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1. В первую очередь реализация программы предусмотрена для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многоквартирных домов, в которых произведен комплексный капитальный ремонт 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соответствии с Федеральным законом от 21 июля 2007г. №185-ФЗ «О Фонде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содействия реформированию жилищно-коммунального хозяйства». Очередность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многоквартирных домов внутри данной группы домов сформирована на основании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величины числового рейтинга, рассчитанного в общем порядке.</w:t>
      </w:r>
    </w:p>
    <w:p w:rsidR="00AF543E" w:rsidRPr="00C96A91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2. Во вторую очередь реализация программы предусмотрена для иных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многоквартирных домов, не отнесенных к первой очереди. Очередность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определяется путем присвоения каждому многоквартирному дому, включенному 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Программу, индивидуального числового рейтинга по формуле: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6A91">
        <w:rPr>
          <w:sz w:val="28"/>
          <w:szCs w:val="28"/>
        </w:rPr>
        <w:t>Р</w:t>
      </w:r>
      <w:proofErr w:type="gramEnd"/>
      <w:r w:rsidRPr="00C96A91">
        <w:rPr>
          <w:sz w:val="28"/>
          <w:szCs w:val="28"/>
        </w:rPr>
        <w:t xml:space="preserve"> = (Ф / Ж )* Д * А * И * С * К, где: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6A91">
        <w:rPr>
          <w:sz w:val="28"/>
          <w:szCs w:val="28"/>
        </w:rPr>
        <w:t>Р</w:t>
      </w:r>
      <w:proofErr w:type="gramEnd"/>
      <w:r w:rsidRPr="00C96A91">
        <w:rPr>
          <w:sz w:val="28"/>
          <w:szCs w:val="28"/>
        </w:rPr>
        <w:t xml:space="preserve"> - величина числового рейтинга,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 xml:space="preserve">Ф - необходимая сумма финансирования реализации </w:t>
      </w:r>
      <w:proofErr w:type="gramStart"/>
      <w:r w:rsidRPr="00C96A91">
        <w:rPr>
          <w:sz w:val="28"/>
          <w:szCs w:val="28"/>
        </w:rPr>
        <w:t>программных</w:t>
      </w:r>
      <w:proofErr w:type="gramEnd"/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мероприятий за счет бюджетных средст</w:t>
      </w:r>
      <w:proofErr w:type="gramStart"/>
      <w:r w:rsidRPr="00C96A91">
        <w:rPr>
          <w:sz w:val="28"/>
          <w:szCs w:val="28"/>
        </w:rPr>
        <w:t>в(</w:t>
      </w:r>
      <w:proofErr w:type="gramEnd"/>
      <w:r w:rsidRPr="00C96A91">
        <w:rPr>
          <w:sz w:val="28"/>
          <w:szCs w:val="28"/>
        </w:rPr>
        <w:t>в рублях),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 xml:space="preserve">Ж - количество граждан, зарегистрированных по месту жительства </w:t>
      </w:r>
      <w:proofErr w:type="gramStart"/>
      <w:r w:rsidRPr="00C96A91">
        <w:rPr>
          <w:sz w:val="28"/>
          <w:szCs w:val="28"/>
        </w:rPr>
        <w:t>в</w:t>
      </w:r>
      <w:proofErr w:type="gramEnd"/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многоквартирном доме (</w:t>
      </w:r>
      <w:proofErr w:type="gramStart"/>
      <w:r w:rsidRPr="00C96A91">
        <w:rPr>
          <w:sz w:val="28"/>
          <w:szCs w:val="28"/>
        </w:rPr>
        <w:t>в</w:t>
      </w:r>
      <w:proofErr w:type="gramEnd"/>
      <w:r w:rsidRPr="00C96A91">
        <w:rPr>
          <w:sz w:val="28"/>
          <w:szCs w:val="28"/>
        </w:rPr>
        <w:t xml:space="preserve"> чел.),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lastRenderedPageBreak/>
        <w:t>Д - коэффициент задолженности, полученный путем деления общей суммы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задолженности за жилищно-коммунальные услуги всех потребителей 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многоквартирном доме (в рублях), разделенной на общую площадь помещений 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многоквартирном доме (в кв.м) и деления результата на 100, с последующим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округлением до ближайшего целого числа в большую сторону.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А - коэффициент активности собственников при принятии решения на общем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6A91">
        <w:rPr>
          <w:sz w:val="28"/>
          <w:szCs w:val="28"/>
        </w:rPr>
        <w:t>собрании</w:t>
      </w:r>
      <w:proofErr w:type="gramEnd"/>
      <w:r w:rsidRPr="00C96A91">
        <w:rPr>
          <w:sz w:val="28"/>
          <w:szCs w:val="28"/>
        </w:rPr>
        <w:t>, определяемый как результат деления количества процентов голосов на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общем собрании собственников от общего числа голосов собственников на 100 с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последующим округлением в большую сторону с точностью до одной десятой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единицы.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 xml:space="preserve">И - коэффициент социальной интеграции. Если собственники помещений </w:t>
      </w:r>
      <w:proofErr w:type="gramStart"/>
      <w:r w:rsidRPr="00C96A91">
        <w:rPr>
          <w:sz w:val="28"/>
          <w:szCs w:val="28"/>
        </w:rPr>
        <w:t>в</w:t>
      </w:r>
      <w:proofErr w:type="gramEnd"/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 xml:space="preserve">многоквартирном </w:t>
      </w:r>
      <w:proofErr w:type="gramStart"/>
      <w:r w:rsidRPr="00C96A91">
        <w:rPr>
          <w:sz w:val="28"/>
          <w:szCs w:val="28"/>
        </w:rPr>
        <w:t>доме</w:t>
      </w:r>
      <w:proofErr w:type="gramEnd"/>
      <w:r w:rsidRPr="00C96A91">
        <w:rPr>
          <w:sz w:val="28"/>
          <w:szCs w:val="28"/>
        </w:rPr>
        <w:t xml:space="preserve"> формируют фонд капитального ремонта на счете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регионального оператора, то</w:t>
      </w:r>
      <w:proofErr w:type="gramStart"/>
      <w:r w:rsidRPr="00C96A91">
        <w:rPr>
          <w:sz w:val="28"/>
          <w:szCs w:val="28"/>
        </w:rPr>
        <w:t xml:space="preserve"> И</w:t>
      </w:r>
      <w:proofErr w:type="gramEnd"/>
      <w:r w:rsidRPr="00C96A91">
        <w:rPr>
          <w:sz w:val="28"/>
          <w:szCs w:val="28"/>
        </w:rPr>
        <w:t>=0,5, если на специальном счете, то И=1.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С - коэффициент сознательности. Если в многоквартирном доме избран Совет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многоквартирного дома, то</w:t>
      </w:r>
      <w:proofErr w:type="gramStart"/>
      <w:r w:rsidRPr="00C96A91">
        <w:rPr>
          <w:sz w:val="28"/>
          <w:szCs w:val="28"/>
        </w:rPr>
        <w:t xml:space="preserve"> С</w:t>
      </w:r>
      <w:proofErr w:type="gramEnd"/>
      <w:r w:rsidRPr="00C96A91">
        <w:rPr>
          <w:sz w:val="28"/>
          <w:szCs w:val="28"/>
        </w:rPr>
        <w:t xml:space="preserve">=0,5, если в многоквартирном доме не избран 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многоквартирного дома, то С=1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6A91">
        <w:rPr>
          <w:sz w:val="28"/>
          <w:szCs w:val="28"/>
        </w:rPr>
        <w:t>К</w:t>
      </w:r>
      <w:proofErr w:type="gramEnd"/>
      <w:r w:rsidRPr="00C96A91">
        <w:rPr>
          <w:sz w:val="28"/>
          <w:szCs w:val="28"/>
        </w:rPr>
        <w:t xml:space="preserve"> - коэффициент коммуникаций. </w:t>
      </w:r>
      <w:proofErr w:type="gramStart"/>
      <w:r w:rsidRPr="00C96A91">
        <w:rPr>
          <w:sz w:val="28"/>
          <w:szCs w:val="28"/>
        </w:rPr>
        <w:t>Если в отношении многоквартирного дома не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имеется замечаний органов местного самоуправления по предоставлению отчетов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(при подготовке к отопительному сезону, запросов, раскрытию информации и т.п.),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а также представители многоквартирного дома являются регулярными участниками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мероприятий (совещаний, семинаров, встреч и т.п., проводимых органами местного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самоуправления), И=0,5, иначе (не представление своевременно актов сверки для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ЭТИС РТ и т.п.)</w:t>
      </w:r>
      <w:proofErr w:type="gramEnd"/>
      <w:r w:rsidRPr="00C96A91">
        <w:rPr>
          <w:sz w:val="28"/>
          <w:szCs w:val="28"/>
        </w:rPr>
        <w:t xml:space="preserve"> И=1.</w:t>
      </w:r>
    </w:p>
    <w:p w:rsidR="00AF543E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Очередность многоквартирных домов устанавливается путем сортировки по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числовому значению рейтинг</w:t>
      </w:r>
      <w:r>
        <w:rPr>
          <w:sz w:val="28"/>
          <w:szCs w:val="28"/>
        </w:rPr>
        <w:t xml:space="preserve">а от минимальных его значений к  </w:t>
      </w:r>
      <w:r w:rsidRPr="00C96A91">
        <w:rPr>
          <w:sz w:val="28"/>
          <w:szCs w:val="28"/>
        </w:rPr>
        <w:t>максимальным (т.е.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чем меньше числовое значение, тем ранее проводятся работы в соответствии с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Программой).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43E" w:rsidRDefault="00AF543E" w:rsidP="00AF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6A91">
        <w:rPr>
          <w:rFonts w:ascii="Times New Roman,Bold" w:hAnsi="Times New Roman,Bold" w:cs="Times New Roman,Bold"/>
          <w:b/>
          <w:bCs/>
          <w:sz w:val="28"/>
          <w:szCs w:val="28"/>
        </w:rPr>
        <w:t xml:space="preserve">9. </w:t>
      </w:r>
      <w:r w:rsidRPr="00C96A91">
        <w:rPr>
          <w:b/>
          <w:bCs/>
          <w:sz w:val="28"/>
          <w:szCs w:val="28"/>
        </w:rPr>
        <w:t>Механизм реализации программы</w:t>
      </w:r>
    </w:p>
    <w:p w:rsidR="00AF543E" w:rsidRPr="00C96A91" w:rsidRDefault="00AF543E" w:rsidP="00AF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543E" w:rsidRPr="00C96A91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1. Выполнение работ по ремонту (восстановлению, устройству вновь)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асфальтового покрытия осуще</w:t>
      </w:r>
      <w:r>
        <w:rPr>
          <w:sz w:val="28"/>
          <w:szCs w:val="28"/>
        </w:rPr>
        <w:t xml:space="preserve">ствляется на основании ежегодно </w:t>
      </w:r>
      <w:r w:rsidRPr="00C96A91">
        <w:rPr>
          <w:sz w:val="28"/>
          <w:szCs w:val="28"/>
        </w:rPr>
        <w:t>утверждаемого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постановлением Исполнительного комитета Зеленодольского муниципального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района Плана реализации Программы (далее по тексту - ежегодный План). 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ежегодный План включаются многоквартирные дома, в рамках лимита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финансирования на очередной год реализации программы в соответствии с их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очередностью, сформированной на последнее число месяца, предшествующего дате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утверждения Плана.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В ежегодный План включаются многоквартирные дома, в отношении которых 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адрес Исполнительного комитета Зеленодольского муниципального района по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состоянию на последний день месяца, предшествующего дате утверждения Плана,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поступили обращения собственников помещений в многоквартирных домах об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участии в Программе (далее по тексту - Обращения), из числа домов, включенных 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Программу.</w:t>
      </w:r>
    </w:p>
    <w:p w:rsidR="00AF543E" w:rsidRPr="00C96A91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2. Обращение должно содержать явно выраженное согласие на включение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многоквартирного дома в ежегодный План. К Обращению должен прилагаться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 xml:space="preserve">протокол общего собрания собственников помещений в </w:t>
      </w:r>
      <w:r w:rsidRPr="00C96A91">
        <w:rPr>
          <w:sz w:val="28"/>
          <w:szCs w:val="28"/>
        </w:rPr>
        <w:lastRenderedPageBreak/>
        <w:t>многоквартирном доме,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решением которого утвержден план зонирования придомовой территории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многоквартирного дома (в соответствии с документами территориального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 xml:space="preserve">планирования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Васильево</w:t>
      </w:r>
      <w:r w:rsidRPr="00C96A91">
        <w:rPr>
          <w:sz w:val="28"/>
          <w:szCs w:val="28"/>
        </w:rPr>
        <w:t>), а также выражено согласие собственников на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включение в ежегодный План, а также утвержденный данным решением план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зонирования. В данном протоколе также должно содержаться явно выраженное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решение собственников по вопросу о необходимости выполнения работ по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благоустройству придомовой территории, либо об отсутствии такой необходимости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в отношении следующих элементов: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Площадка для игр детей младшего возраста.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Площадка для отдыха взрослого населения.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Площадка для занятий физкультурой.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Площадка для хозяйственных целей (сушка белья и выбивание ковров).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Площадка для выгула собак.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Освещение придомовой территории.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Озеленение придомовой территории.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Отвод поверхностных вод с придомовой территории.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Входы в подъезды.</w:t>
      </w:r>
    </w:p>
    <w:p w:rsidR="00AF543E" w:rsidRPr="00C96A91" w:rsidRDefault="00AF543E" w:rsidP="00AF5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- Площадки для мусорных контейнеров.</w:t>
      </w:r>
    </w:p>
    <w:p w:rsidR="00AF543E" w:rsidRPr="00C96A91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В случае принятия собственниками решения о наличии названной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необходимости, в протоколе должны содержаться сведения о принятых решениях 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отношении состава, объема, сроков, стоимости работ по благоустройству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придомовой территории за счет средств собственников помещений в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многоквартирном доме, условиях, порядке и сроках финансирования данных работ.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Документы должны быть заверены подписью председателя Совета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многоквартирного дома или уполномоченным должностным лицом Товарищества</w:t>
      </w:r>
      <w:r>
        <w:rPr>
          <w:sz w:val="28"/>
          <w:szCs w:val="28"/>
        </w:rPr>
        <w:t xml:space="preserve">  </w:t>
      </w:r>
      <w:r w:rsidRPr="00C96A91">
        <w:rPr>
          <w:sz w:val="28"/>
          <w:szCs w:val="28"/>
        </w:rPr>
        <w:t>собственников недвижимости (либо Жилищного, Жилищно-строительного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кооператива и т.п.) Протокол должен соответствовать требованиям действующего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законодательства.</w:t>
      </w:r>
    </w:p>
    <w:p w:rsidR="00AF543E" w:rsidRPr="00C96A91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3. В случае</w:t>
      </w:r>
      <w:proofErr w:type="gramStart"/>
      <w:r w:rsidRPr="00C96A91">
        <w:rPr>
          <w:sz w:val="28"/>
          <w:szCs w:val="28"/>
        </w:rPr>
        <w:t>,</w:t>
      </w:r>
      <w:proofErr w:type="gramEnd"/>
      <w:r w:rsidRPr="00C96A91">
        <w:rPr>
          <w:sz w:val="28"/>
          <w:szCs w:val="28"/>
        </w:rPr>
        <w:t xml:space="preserve"> если лимиты финансирования ежегодного Плана не позволяют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выполнить работы по реализации Программы в отношении всех многоквартирных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домов, в отношении которых имеются Обращения, в План не включаются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многоквартирные дома с наибольшим числовым значением рейтинга из числа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домов, в отношении которых имеются Обращения. В этом случае возможность</w:t>
      </w:r>
      <w:r>
        <w:rPr>
          <w:sz w:val="28"/>
          <w:szCs w:val="28"/>
        </w:rPr>
        <w:t xml:space="preserve">  </w:t>
      </w:r>
      <w:r w:rsidRPr="00C96A91">
        <w:rPr>
          <w:sz w:val="28"/>
          <w:szCs w:val="28"/>
        </w:rPr>
        <w:t>включения такого дома в следующий ежегодный План определяется вновь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формируемой очередностью исходя из величины числового рейтинга в общем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порядке.</w:t>
      </w:r>
    </w:p>
    <w:p w:rsidR="00AF543E" w:rsidRDefault="00AF543E" w:rsidP="00AF5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91">
        <w:rPr>
          <w:sz w:val="28"/>
          <w:szCs w:val="28"/>
        </w:rPr>
        <w:t>4. Работы в рамках реализации настоящей Программы выполняются на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 xml:space="preserve">основании муниципальных контрактов, в которых </w:t>
      </w: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Васильево</w:t>
      </w:r>
      <w:r w:rsidRPr="00C96A91">
        <w:rPr>
          <w:sz w:val="28"/>
          <w:szCs w:val="28"/>
        </w:rPr>
        <w:t xml:space="preserve"> выступает в качестве</w:t>
      </w:r>
      <w:r>
        <w:rPr>
          <w:sz w:val="28"/>
          <w:szCs w:val="28"/>
        </w:rPr>
        <w:t xml:space="preserve"> </w:t>
      </w:r>
      <w:r w:rsidRPr="00C96A91">
        <w:rPr>
          <w:sz w:val="28"/>
          <w:szCs w:val="28"/>
        </w:rPr>
        <w:t>заказчика.</w:t>
      </w:r>
    </w:p>
    <w:p w:rsidR="00AF543E" w:rsidRDefault="00AF543E" w:rsidP="003844AD">
      <w:pPr>
        <w:jc w:val="both"/>
        <w:rPr>
          <w:sz w:val="36"/>
        </w:rPr>
      </w:pPr>
    </w:p>
    <w:p w:rsidR="007B2507" w:rsidRDefault="007B2507" w:rsidP="003844AD">
      <w:pPr>
        <w:jc w:val="both"/>
        <w:rPr>
          <w:sz w:val="36"/>
        </w:rPr>
      </w:pPr>
    </w:p>
    <w:p w:rsidR="007B2507" w:rsidRDefault="007B2507" w:rsidP="003844AD">
      <w:pPr>
        <w:jc w:val="both"/>
        <w:rPr>
          <w:sz w:val="36"/>
        </w:rPr>
      </w:pPr>
    </w:p>
    <w:p w:rsidR="007B2507" w:rsidRDefault="007B2507" w:rsidP="003844AD">
      <w:pPr>
        <w:jc w:val="both"/>
        <w:rPr>
          <w:sz w:val="36"/>
        </w:rPr>
      </w:pPr>
    </w:p>
    <w:p w:rsidR="007B2507" w:rsidRDefault="007B2507" w:rsidP="003844AD">
      <w:pPr>
        <w:jc w:val="both"/>
        <w:rPr>
          <w:sz w:val="36"/>
        </w:rPr>
      </w:pPr>
    </w:p>
    <w:p w:rsidR="007B2507" w:rsidRDefault="007B2507" w:rsidP="003844AD">
      <w:pPr>
        <w:jc w:val="both"/>
        <w:rPr>
          <w:sz w:val="36"/>
        </w:rPr>
        <w:sectPr w:rsidR="007B2507" w:rsidSect="003844AD">
          <w:pgSz w:w="11906" w:h="16838"/>
          <w:pgMar w:top="568" w:right="852" w:bottom="1136" w:left="1704" w:header="708" w:footer="708" w:gutter="0"/>
          <w:cols w:space="708"/>
          <w:docGrid w:linePitch="360"/>
        </w:sectPr>
      </w:pPr>
    </w:p>
    <w:p w:rsidR="007B2507" w:rsidRPr="00683035" w:rsidRDefault="007B2507" w:rsidP="007B2507">
      <w:pPr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7B2507" w:rsidRPr="00683035" w:rsidRDefault="007B2507" w:rsidP="007B2507">
      <w:pPr>
        <w:autoSpaceDE w:val="0"/>
        <w:autoSpaceDN w:val="0"/>
        <w:adjustRightInd w:val="0"/>
        <w:jc w:val="right"/>
      </w:pPr>
      <w:r w:rsidRPr="00683035">
        <w:t>к постановлению руководителя Исполнительного</w:t>
      </w:r>
    </w:p>
    <w:p w:rsidR="007B2507" w:rsidRPr="00683035" w:rsidRDefault="007B2507" w:rsidP="007B2507">
      <w:pPr>
        <w:autoSpaceDE w:val="0"/>
        <w:autoSpaceDN w:val="0"/>
        <w:adjustRightInd w:val="0"/>
        <w:jc w:val="right"/>
      </w:pPr>
      <w:r w:rsidRPr="00683035">
        <w:t>комитета</w:t>
      </w:r>
      <w:bookmarkStart w:id="0" w:name="_GoBack"/>
      <w:bookmarkEnd w:id="0"/>
      <w:r w:rsidRPr="00683035">
        <w:t xml:space="preserve"> пгтВасильево Зеленодольского</w:t>
      </w:r>
    </w:p>
    <w:p w:rsidR="007B2507" w:rsidRPr="00683035" w:rsidRDefault="007B2507" w:rsidP="007B2507">
      <w:pPr>
        <w:autoSpaceDE w:val="0"/>
        <w:autoSpaceDN w:val="0"/>
        <w:adjustRightInd w:val="0"/>
        <w:jc w:val="right"/>
      </w:pPr>
      <w:r w:rsidRPr="00683035">
        <w:t>муниципального района</w:t>
      </w:r>
    </w:p>
    <w:p w:rsidR="007B2507" w:rsidRDefault="007B2507" w:rsidP="007B2507">
      <w:pPr>
        <w:autoSpaceDE w:val="0"/>
        <w:autoSpaceDN w:val="0"/>
        <w:adjustRightInd w:val="0"/>
        <w:jc w:val="right"/>
      </w:pPr>
      <w:r w:rsidRPr="00683035">
        <w:t>№163 от 19.10.2017 г.</w:t>
      </w:r>
    </w:p>
    <w:p w:rsidR="007B2507" w:rsidRPr="00683035" w:rsidRDefault="007B2507" w:rsidP="007B2507">
      <w:pPr>
        <w:autoSpaceDE w:val="0"/>
        <w:autoSpaceDN w:val="0"/>
        <w:adjustRightInd w:val="0"/>
        <w:jc w:val="right"/>
      </w:pPr>
    </w:p>
    <w:p w:rsidR="007B2507" w:rsidRDefault="007B2507" w:rsidP="007B2507">
      <w:pPr>
        <w:jc w:val="center"/>
        <w:rPr>
          <w:b/>
        </w:rPr>
      </w:pPr>
      <w:r w:rsidRPr="007B2507">
        <w:rPr>
          <w:b/>
        </w:rPr>
        <w:t xml:space="preserve">Список многоквартирных домов, находящихся на территории </w:t>
      </w:r>
      <w:proofErr w:type="spellStart"/>
      <w:r w:rsidRPr="007B2507">
        <w:rPr>
          <w:b/>
        </w:rPr>
        <w:t>пгт</w:t>
      </w:r>
      <w:proofErr w:type="spellEnd"/>
      <w:r w:rsidRPr="007B2507">
        <w:rPr>
          <w:b/>
        </w:rPr>
        <w:t xml:space="preserve"> Васильево</w:t>
      </w:r>
    </w:p>
    <w:p w:rsidR="007B2507" w:rsidRDefault="007B2507" w:rsidP="007B2507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2164"/>
        <w:gridCol w:w="2693"/>
        <w:gridCol w:w="667"/>
        <w:gridCol w:w="864"/>
        <w:gridCol w:w="749"/>
        <w:gridCol w:w="520"/>
        <w:gridCol w:w="814"/>
        <w:gridCol w:w="823"/>
        <w:gridCol w:w="907"/>
        <w:gridCol w:w="668"/>
        <w:gridCol w:w="667"/>
        <w:gridCol w:w="667"/>
        <w:gridCol w:w="667"/>
        <w:gridCol w:w="667"/>
        <w:gridCol w:w="1101"/>
      </w:tblGrid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</w:t>
            </w:r>
            <w:proofErr w:type="gramEnd"/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Адрес дома (населенный пункт, улица)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Количество квартир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Капремонт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S(площадь)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Сумм</w:t>
            </w:r>
            <w:proofErr w:type="gramStart"/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руб</w:t>
            </w:r>
            <w:proofErr w:type="spellEnd"/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Ф/Ж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коэффициент</w:t>
            </w:r>
            <w:proofErr w:type="gramStart"/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коэффициент</w:t>
            </w:r>
            <w:proofErr w:type="gramStart"/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коэффициент</w:t>
            </w:r>
            <w:proofErr w:type="gramStart"/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коэффициент</w:t>
            </w:r>
            <w:proofErr w:type="gramStart"/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коэффициент</w:t>
            </w:r>
            <w:proofErr w:type="gramStart"/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 xml:space="preserve">рейтинг </w:t>
            </w:r>
            <w:proofErr w:type="gramStart"/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Гоголя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д.47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7627,2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4731,8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591,5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Школьная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д.27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883,6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36585,3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4573,16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Спортивная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18987,34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9493,67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Спортивная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898,5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29411,76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14705,88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Первомайская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3139,36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10948,9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1368,61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Шевченко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6416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6666,6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833,32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Школьная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1969,3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18987,34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2373,41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Школьная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2574,5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14285,71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1785,71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Школьная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4252,2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9740,25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1217,53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Набережная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1679,7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3125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Ленина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д.63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623,4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12500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Ленина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656,7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Ленина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д.13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29411,76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3676,47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Лагерная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1059,2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25423,72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22245,75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Лагерная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1015,1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7500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Лагерная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д.19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32608,69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4076,08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Стахановская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д.68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3542,3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9554,14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2388,53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Солнечная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д.35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2304,55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14705,88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3676,47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Солнечная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д.37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2291,5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14423,07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1802,88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Волжская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д.8А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93750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11718,75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Спортивная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3531,4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2500</w:t>
            </w:r>
          </w:p>
        </w:tc>
      </w:tr>
      <w:tr w:rsidR="007B2507" w:rsidRPr="007B2507" w:rsidTr="007B250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Зеленодольский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пгт.Васильево, Праздничная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д.1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center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2068,5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19736,84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07" w:rsidRPr="007B2507" w:rsidRDefault="007B2507" w:rsidP="007B2507">
            <w:pPr>
              <w:autoSpaceDE w:val="0"/>
              <w:autoSpaceDN w:val="0"/>
              <w:adjustRightInd w:val="0"/>
              <w:jc w:val="right"/>
              <w:rPr>
                <w:rFonts w:ascii="TimesNewRomanCyr" w:hAnsi="TimesNewRomanCyr" w:cs="TimesNewRomanCyr"/>
                <w:color w:val="000000"/>
                <w:sz w:val="20"/>
                <w:szCs w:val="20"/>
              </w:rPr>
            </w:pPr>
            <w:r w:rsidRPr="007B2507">
              <w:rPr>
                <w:rFonts w:ascii="TimesNewRomanCyr" w:hAnsi="TimesNewRomanCyr" w:cs="TimesNewRomanCyr"/>
                <w:color w:val="000000"/>
                <w:sz w:val="20"/>
                <w:szCs w:val="20"/>
              </w:rPr>
              <w:t>2467,1</w:t>
            </w:r>
          </w:p>
        </w:tc>
      </w:tr>
    </w:tbl>
    <w:p w:rsidR="007B2507" w:rsidRPr="007B2507" w:rsidRDefault="007B2507" w:rsidP="007B2507">
      <w:pPr>
        <w:jc w:val="center"/>
        <w:rPr>
          <w:rFonts w:ascii="TimesNewRomanCyr" w:hAnsi="TimesNewRomanCyr" w:cs="TimesNewRomanCyr"/>
          <w:b/>
          <w:sz w:val="20"/>
          <w:szCs w:val="20"/>
        </w:rPr>
      </w:pPr>
    </w:p>
    <w:sectPr w:rsidR="007B2507" w:rsidRPr="007B2507" w:rsidSect="007B2507">
      <w:pgSz w:w="16838" w:h="11906" w:orient="landscape"/>
      <w:pgMar w:top="17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Cyr">
    <w:panose1 w:val="0202070306050509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AD"/>
    <w:rsid w:val="00050F49"/>
    <w:rsid w:val="00083FB0"/>
    <w:rsid w:val="00095410"/>
    <w:rsid w:val="00096E73"/>
    <w:rsid w:val="000D4CAD"/>
    <w:rsid w:val="000F0A92"/>
    <w:rsid w:val="001333C6"/>
    <w:rsid w:val="00145F8E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844AD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B1D2A"/>
    <w:rsid w:val="007B2507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B03CF"/>
    <w:rsid w:val="009C7F7F"/>
    <w:rsid w:val="009D19C5"/>
    <w:rsid w:val="00A00DAD"/>
    <w:rsid w:val="00A04D05"/>
    <w:rsid w:val="00A17ACD"/>
    <w:rsid w:val="00A24480"/>
    <w:rsid w:val="00A63762"/>
    <w:rsid w:val="00AE22D6"/>
    <w:rsid w:val="00AF543E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4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44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54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4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44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54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cp:lastPrinted>2017-10-19T08:37:00Z</cp:lastPrinted>
  <dcterms:created xsi:type="dcterms:W3CDTF">2017-10-19T07:20:00Z</dcterms:created>
  <dcterms:modified xsi:type="dcterms:W3CDTF">2017-10-19T08:37:00Z</dcterms:modified>
</cp:coreProperties>
</file>