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7" w:rsidRDefault="00D43747" w:rsidP="00D43747"/>
    <w:p w:rsidR="00D43747" w:rsidRDefault="00D43747" w:rsidP="00D43747">
      <w:pPr>
        <w:rPr>
          <w:b/>
        </w:rPr>
      </w:pPr>
      <w:r>
        <w:rPr>
          <w:b/>
        </w:rPr>
        <w:t xml:space="preserve">РЕСПУБЛИКА ТАТАРСТАН                                        </w:t>
      </w:r>
      <w:proofErr w:type="spellStart"/>
      <w:proofErr w:type="gramStart"/>
      <w:r>
        <w:rPr>
          <w:b/>
        </w:rPr>
        <w:t>ТАТАРСТАН</w:t>
      </w:r>
      <w:proofErr w:type="spellEnd"/>
      <w:proofErr w:type="gramEnd"/>
      <w:r>
        <w:rPr>
          <w:b/>
        </w:rPr>
        <w:t xml:space="preserve"> РЕСПУБЛИКАСЫ</w:t>
      </w:r>
    </w:p>
    <w:p w:rsidR="00D43747" w:rsidRDefault="00D43747" w:rsidP="00D43747">
      <w:pPr>
        <w:rPr>
          <w:sz w:val="18"/>
          <w:szCs w:val="18"/>
        </w:rPr>
      </w:pPr>
    </w:p>
    <w:p w:rsidR="00D43747" w:rsidRDefault="00D43747" w:rsidP="00D43747">
      <w:pPr>
        <w:rPr>
          <w:sz w:val="18"/>
          <w:szCs w:val="18"/>
        </w:rPr>
      </w:pPr>
      <w:r>
        <w:rPr>
          <w:sz w:val="18"/>
          <w:szCs w:val="18"/>
        </w:rPr>
        <w:t>ЗЕЛЕНОДОЛЬСКИЙ МУНИЦИПАЛЬНЫЙ РАЙОН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ЗЕЛЕНОДОЛЬСК МУНИЦИПАЛЬ РАЙОНЫ</w:t>
      </w:r>
    </w:p>
    <w:p w:rsidR="00D43747" w:rsidRDefault="00D43747" w:rsidP="00D4374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ИСПОЛКОМ МОЛВИНСКОГО </w:t>
      </w:r>
      <w:proofErr w:type="gramStart"/>
      <w:r>
        <w:rPr>
          <w:b/>
          <w:sz w:val="18"/>
          <w:szCs w:val="18"/>
        </w:rPr>
        <w:t>СЕЛЬСКОГО</w:t>
      </w:r>
      <w:proofErr w:type="gramEnd"/>
      <w:r>
        <w:rPr>
          <w:b/>
          <w:sz w:val="18"/>
          <w:szCs w:val="18"/>
        </w:rPr>
        <w:t xml:space="preserve">                                           МУЛЛА ИЛЕ АВЫЛ ЖИРЛЕГЕ  </w:t>
      </w:r>
    </w:p>
    <w:p w:rsidR="00D43747" w:rsidRDefault="00D43747" w:rsidP="00D4374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ПОСЕЛЕНИЯ                                                                                  БАШКАРМА КОМИТЕТЫ</w:t>
      </w:r>
    </w:p>
    <w:p w:rsidR="00D43747" w:rsidRDefault="00D43747" w:rsidP="00D4374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D43747" w:rsidRDefault="00D43747" w:rsidP="00D4374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ул. Новая, д.3, Зеленодольский  район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proofErr w:type="spellStart"/>
      <w:r>
        <w:rPr>
          <w:i/>
          <w:sz w:val="18"/>
          <w:szCs w:val="18"/>
        </w:rPr>
        <w:t>Яңа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ур</w:t>
      </w:r>
      <w:proofErr w:type="gramStart"/>
      <w:r>
        <w:rPr>
          <w:i/>
          <w:sz w:val="18"/>
          <w:szCs w:val="18"/>
        </w:rPr>
        <w:t>,з</w:t>
      </w:r>
      <w:proofErr w:type="spellEnd"/>
      <w:proofErr w:type="gramEnd"/>
      <w:r>
        <w:rPr>
          <w:i/>
          <w:sz w:val="18"/>
          <w:szCs w:val="18"/>
        </w:rPr>
        <w:t xml:space="preserve">, Мулла Иле </w:t>
      </w:r>
      <w:proofErr w:type="spellStart"/>
      <w:r>
        <w:rPr>
          <w:i/>
          <w:sz w:val="18"/>
          <w:szCs w:val="18"/>
        </w:rPr>
        <w:t>авылы</w:t>
      </w:r>
      <w:proofErr w:type="spellEnd"/>
    </w:p>
    <w:p w:rsidR="00D43747" w:rsidRDefault="00D43747" w:rsidP="00D4374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Молвинское сельское поселение 422513                                                                Зеленодольск районы, 422513</w:t>
      </w:r>
    </w:p>
    <w:p w:rsidR="00D43747" w:rsidRDefault="00D43747" w:rsidP="00D4374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Тел. 2-41-85                                                                                                        Тел.  2-41-85</w:t>
      </w:r>
    </w:p>
    <w:p w:rsidR="00D43747" w:rsidRDefault="00D43747" w:rsidP="00D4374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</w:p>
    <w:p w:rsidR="00D43747" w:rsidRDefault="00D43747" w:rsidP="00D43747">
      <w:pPr>
        <w:rPr>
          <w:sz w:val="28"/>
          <w:szCs w:val="28"/>
        </w:rPr>
      </w:pPr>
    </w:p>
    <w:p w:rsidR="00D43747" w:rsidRDefault="00D43747" w:rsidP="00D4374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747" w:rsidRDefault="00D43747" w:rsidP="00D43747">
      <w:pPr>
        <w:jc w:val="center"/>
        <w:rPr>
          <w:b/>
          <w:sz w:val="28"/>
          <w:szCs w:val="28"/>
        </w:rPr>
      </w:pPr>
    </w:p>
    <w:p w:rsidR="00D43747" w:rsidRDefault="00D43747" w:rsidP="00D437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43747" w:rsidRDefault="00D43747" w:rsidP="00D43747">
      <w:r>
        <w:rPr>
          <w:sz w:val="28"/>
          <w:szCs w:val="28"/>
        </w:rPr>
        <w:t>28.02.2014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</w:t>
      </w:r>
    </w:p>
    <w:p w:rsidR="00D43747" w:rsidRPr="005B7CF6" w:rsidRDefault="00D43747" w:rsidP="00D43747">
      <w:pPr>
        <w:shd w:val="clear" w:color="auto" w:fill="FFFFFF"/>
        <w:tabs>
          <w:tab w:val="left" w:pos="5103"/>
        </w:tabs>
        <w:spacing w:before="400"/>
        <w:ind w:left="45" w:right="5102"/>
        <w:jc w:val="both"/>
      </w:pPr>
      <w:r w:rsidRPr="005B7CF6">
        <w:rPr>
          <w:sz w:val="28"/>
          <w:szCs w:val="28"/>
        </w:rPr>
        <w:t xml:space="preserve">Об </w:t>
      </w:r>
      <w:r w:rsidRPr="005B7CF6">
        <w:rPr>
          <w:sz w:val="28"/>
        </w:rPr>
        <w:t xml:space="preserve">утверждении технического задания на разработку </w:t>
      </w:r>
      <w:r>
        <w:rPr>
          <w:sz w:val="28"/>
        </w:rPr>
        <w:t>И</w:t>
      </w:r>
      <w:r w:rsidRPr="005B7CF6">
        <w:rPr>
          <w:sz w:val="28"/>
        </w:rPr>
        <w:t xml:space="preserve">нвестиционной </w:t>
      </w:r>
      <w:r>
        <w:rPr>
          <w:sz w:val="28"/>
        </w:rPr>
        <w:t>П</w:t>
      </w:r>
      <w:r w:rsidRPr="005B7CF6">
        <w:rPr>
          <w:sz w:val="28"/>
        </w:rPr>
        <w:t xml:space="preserve">рограммы </w:t>
      </w:r>
      <w:r>
        <w:rPr>
          <w:spacing w:val="-1"/>
          <w:sz w:val="28"/>
          <w:szCs w:val="28"/>
        </w:rPr>
        <w:t xml:space="preserve">Реконструкция сетей водоснабжения и водоотведения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pacing w:val="-1"/>
          <w:sz w:val="28"/>
          <w:szCs w:val="28"/>
        </w:rPr>
        <w:t xml:space="preserve"> на 2014-2016 годы» </w:t>
      </w:r>
      <w:r>
        <w:rPr>
          <w:color w:val="000000"/>
          <w:sz w:val="28"/>
        </w:rPr>
        <w:t>МУП «Нурлатское МПП ЖКХ</w:t>
      </w:r>
    </w:p>
    <w:p w:rsidR="00D43747" w:rsidRPr="005B7CF6" w:rsidRDefault="00D43747" w:rsidP="00D43747">
      <w:pPr>
        <w:shd w:val="clear" w:color="auto" w:fill="FFFFFF"/>
        <w:tabs>
          <w:tab w:val="left" w:pos="1120"/>
        </w:tabs>
        <w:spacing w:before="278"/>
        <w:ind w:left="34" w:firstLine="739"/>
        <w:jc w:val="both"/>
      </w:pPr>
      <w:proofErr w:type="gramStart"/>
      <w:r w:rsidRPr="005B7CF6">
        <w:rPr>
          <w:sz w:val="28"/>
        </w:rPr>
        <w:t>На основании Федерального Закона от 30.12.2004 №210-ФЗ «Об основах регулирования тарифов организаций коммунального комплекса», методических рекомендаций по подготовке технических заданий по разработке инвестиционных программ организаций коммунального комплекса, утвержденными Приказом Министерства регионального развития Российской Федерации от 10.10.2007 № 100, руководствуясь Градостроительным кодексом РФ, Федеральным законом от 06.10.2003 №131-ФЗ «Об общих принципах организации местного самоуправления в Российской Федерации», в целях обеспечения развития систем</w:t>
      </w:r>
      <w:proofErr w:type="gramEnd"/>
      <w:r w:rsidRPr="005B7CF6">
        <w:rPr>
          <w:sz w:val="28"/>
        </w:rPr>
        <w:t xml:space="preserve"> и объектов </w:t>
      </w:r>
      <w:r>
        <w:rPr>
          <w:sz w:val="28"/>
        </w:rPr>
        <w:t>водоснабжения</w:t>
      </w:r>
      <w:r w:rsidRPr="005B7CF6">
        <w:rPr>
          <w:sz w:val="28"/>
        </w:rPr>
        <w:t xml:space="preserve"> </w:t>
      </w:r>
      <w:r>
        <w:rPr>
          <w:sz w:val="28"/>
        </w:rPr>
        <w:t>Молвинского сельского поселения, Исполнительный комитет Молвинского сельского поселения</w:t>
      </w:r>
    </w:p>
    <w:p w:rsidR="00D43747" w:rsidRPr="005B7CF6" w:rsidRDefault="00D43747" w:rsidP="00D43747">
      <w:pPr>
        <w:shd w:val="clear" w:color="auto" w:fill="FFFFFF"/>
        <w:spacing w:before="581"/>
        <w:ind w:left="38"/>
      </w:pPr>
      <w:r>
        <w:rPr>
          <w:b/>
          <w:bCs/>
          <w:spacing w:val="-1"/>
          <w:sz w:val="28"/>
          <w:szCs w:val="28"/>
        </w:rPr>
        <w:t>ПОСТАНОВЛЯЕТ</w:t>
      </w:r>
      <w:r w:rsidRPr="005B7CF6">
        <w:rPr>
          <w:b/>
          <w:bCs/>
          <w:spacing w:val="-1"/>
          <w:sz w:val="28"/>
          <w:szCs w:val="28"/>
        </w:rPr>
        <w:t>:</w:t>
      </w:r>
    </w:p>
    <w:p w:rsidR="00D43747" w:rsidRPr="005B7CF6" w:rsidRDefault="00D43747" w:rsidP="00D43747">
      <w:pPr>
        <w:shd w:val="clear" w:color="auto" w:fill="FFFFFF"/>
        <w:tabs>
          <w:tab w:val="left" w:pos="5103"/>
        </w:tabs>
        <w:spacing w:before="400"/>
        <w:ind w:left="45" w:right="2" w:firstLine="806"/>
        <w:jc w:val="both"/>
      </w:pPr>
      <w:r w:rsidRPr="005B7CF6">
        <w:rPr>
          <w:spacing w:val="-24"/>
          <w:sz w:val="28"/>
          <w:szCs w:val="28"/>
        </w:rPr>
        <w:t>1.</w:t>
      </w:r>
      <w:r w:rsidRPr="001B2FD3">
        <w:rPr>
          <w:sz w:val="28"/>
        </w:rPr>
        <w:t xml:space="preserve">Утвердить техническое задание на разработку </w:t>
      </w:r>
      <w:r>
        <w:rPr>
          <w:sz w:val="28"/>
        </w:rPr>
        <w:t>И</w:t>
      </w:r>
      <w:r w:rsidRPr="005B7CF6">
        <w:rPr>
          <w:sz w:val="28"/>
        </w:rPr>
        <w:t xml:space="preserve">нвестиционной </w:t>
      </w:r>
      <w:r>
        <w:rPr>
          <w:sz w:val="28"/>
        </w:rPr>
        <w:t>П</w:t>
      </w:r>
      <w:r w:rsidRPr="005B7CF6">
        <w:rPr>
          <w:sz w:val="28"/>
        </w:rPr>
        <w:t xml:space="preserve">рограммы </w:t>
      </w:r>
      <w:r>
        <w:rPr>
          <w:spacing w:val="-1"/>
          <w:sz w:val="28"/>
          <w:szCs w:val="28"/>
        </w:rPr>
        <w:t xml:space="preserve">Реконструкция сетей водоснабжения и водоотведения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pacing w:val="-1"/>
          <w:sz w:val="28"/>
          <w:szCs w:val="28"/>
        </w:rPr>
        <w:t xml:space="preserve"> на 2014-2016 годы» </w:t>
      </w:r>
      <w:r>
        <w:rPr>
          <w:color w:val="000000"/>
          <w:sz w:val="28"/>
        </w:rPr>
        <w:t>МУП «Нурлатское МПП ЖКХ</w:t>
      </w:r>
    </w:p>
    <w:p w:rsidR="00D43747" w:rsidRDefault="00D43747" w:rsidP="00D43747">
      <w:pPr>
        <w:shd w:val="clear" w:color="auto" w:fill="FFFFFF"/>
        <w:tabs>
          <w:tab w:val="left" w:pos="1104"/>
        </w:tabs>
        <w:ind w:firstLine="737"/>
        <w:jc w:val="both"/>
        <w:rPr>
          <w:sz w:val="28"/>
          <w:szCs w:val="28"/>
        </w:rPr>
      </w:pPr>
      <w:r w:rsidRPr="005B7CF6">
        <w:rPr>
          <w:spacing w:val="-12"/>
          <w:sz w:val="28"/>
          <w:szCs w:val="28"/>
        </w:rPr>
        <w:t>2.</w:t>
      </w:r>
      <w:r w:rsidRPr="005B7CF6">
        <w:rPr>
          <w:sz w:val="28"/>
          <w:szCs w:val="28"/>
        </w:rPr>
        <w:tab/>
      </w:r>
      <w:r w:rsidRPr="001B2FD3">
        <w:rPr>
          <w:sz w:val="28"/>
        </w:rPr>
        <w:t>Направить настоящее постановление для размещения на официальном сайте г. Зеленодольск</w:t>
      </w:r>
      <w:r w:rsidRPr="005B7CF6">
        <w:rPr>
          <w:sz w:val="28"/>
          <w:szCs w:val="28"/>
        </w:rPr>
        <w:t>.</w:t>
      </w:r>
    </w:p>
    <w:p w:rsidR="00D43747" w:rsidRPr="005B7CF6" w:rsidRDefault="00D43747" w:rsidP="00D43747">
      <w:pPr>
        <w:shd w:val="clear" w:color="auto" w:fill="FFFFFF"/>
        <w:tabs>
          <w:tab w:val="left" w:pos="1104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3747" w:rsidRPr="00EB49CA" w:rsidRDefault="00D43747" w:rsidP="00D43747">
      <w:pPr>
        <w:rPr>
          <w:sz w:val="28"/>
          <w:szCs w:val="28"/>
        </w:rPr>
      </w:pPr>
      <w:r>
        <w:rPr>
          <w:sz w:val="28"/>
          <w:szCs w:val="28"/>
        </w:rPr>
        <w:t>Руководитель исполкома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9CA">
        <w:rPr>
          <w:sz w:val="28"/>
          <w:szCs w:val="28"/>
        </w:rPr>
        <w:tab/>
      </w:r>
      <w:proofErr w:type="spellStart"/>
      <w:r w:rsidRPr="00EB49CA">
        <w:rPr>
          <w:sz w:val="28"/>
          <w:szCs w:val="28"/>
        </w:rPr>
        <w:t>Х.С.Идиятуллин</w:t>
      </w:r>
      <w:proofErr w:type="spellEnd"/>
    </w:p>
    <w:p w:rsidR="00D43747" w:rsidRDefault="00D43747" w:rsidP="00D43747"/>
    <w:p w:rsidR="00D43747" w:rsidRDefault="00D43747" w:rsidP="00D43747">
      <w:pPr>
        <w:shd w:val="clear" w:color="auto" w:fill="FFFFFF"/>
        <w:ind w:left="552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Утверждено</w:t>
      </w:r>
    </w:p>
    <w:p w:rsidR="00D43747" w:rsidRDefault="00D43747" w:rsidP="00D43747">
      <w:pPr>
        <w:shd w:val="clear" w:color="auto" w:fill="FFFFFF"/>
        <w:ind w:left="5529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Постановлением Руководителя Исполнительного комитета </w:t>
      </w:r>
      <w:r>
        <w:rPr>
          <w:bCs/>
          <w:spacing w:val="-1"/>
          <w:sz w:val="28"/>
          <w:szCs w:val="28"/>
        </w:rPr>
        <w:br/>
        <w:t xml:space="preserve">Молвинского сельского поселения </w:t>
      </w:r>
      <w:r>
        <w:rPr>
          <w:bCs/>
          <w:spacing w:val="-1"/>
          <w:sz w:val="28"/>
          <w:szCs w:val="28"/>
        </w:rPr>
        <w:br/>
        <w:t>от «28» февраля 2014г. № 17</w:t>
      </w:r>
    </w:p>
    <w:p w:rsidR="00D43747" w:rsidRDefault="00D43747" w:rsidP="00D43747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D43747" w:rsidRDefault="00D43747" w:rsidP="00D43747">
      <w:pPr>
        <w:shd w:val="clear" w:color="auto" w:fill="FFFFFF"/>
        <w:jc w:val="center"/>
        <w:rPr>
          <w:rFonts w:eastAsiaTheme="minorEastAsia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Техническое задание</w:t>
      </w:r>
    </w:p>
    <w:p w:rsidR="00D43747" w:rsidRDefault="00D43747" w:rsidP="00D43747">
      <w:pPr>
        <w:shd w:val="clear" w:color="auto" w:fill="FFFFFF"/>
        <w:jc w:val="center"/>
        <w:rPr>
          <w:sz w:val="40"/>
          <w:szCs w:val="28"/>
        </w:rPr>
      </w:pPr>
      <w:r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разработке инвестиционной программы </w:t>
      </w:r>
      <w:r>
        <w:rPr>
          <w:spacing w:val="-1"/>
          <w:sz w:val="28"/>
          <w:szCs w:val="28"/>
        </w:rPr>
        <w:t xml:space="preserve">«Реконструкция сетей водоснабжения и водоотведения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pacing w:val="-1"/>
          <w:sz w:val="28"/>
          <w:szCs w:val="28"/>
        </w:rPr>
        <w:t xml:space="preserve"> на 2014-2016 годы» </w:t>
      </w:r>
      <w:r>
        <w:rPr>
          <w:color w:val="000000"/>
          <w:sz w:val="28"/>
        </w:rPr>
        <w:t>МУП «Нурлатское МПП ЖКХ».</w:t>
      </w:r>
    </w:p>
    <w:p w:rsidR="00D43747" w:rsidRDefault="00D43747" w:rsidP="00D4374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D43747" w:rsidRDefault="00D43747" w:rsidP="00D43747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spacing w:val="-1"/>
          <w:sz w:val="28"/>
          <w:szCs w:val="28"/>
        </w:rPr>
        <w:t>Основание для разработки технического задания:</w:t>
      </w:r>
    </w:p>
    <w:p w:rsidR="00D43747" w:rsidRDefault="00D43747" w:rsidP="00D437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D43747" w:rsidRDefault="00D43747" w:rsidP="00D437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30.12.2004 года №210-ФЗ «Об основах регулирования тарифов организаций коммунального комплекса»;</w:t>
      </w:r>
    </w:p>
    <w:p w:rsidR="00D43747" w:rsidRDefault="00D43747" w:rsidP="00D437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27.12.2011 г. №416-ФЗ «О водоснабжении и водоотведении»;</w:t>
      </w:r>
    </w:p>
    <w:p w:rsidR="00D43747" w:rsidRDefault="00D43747" w:rsidP="00D437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29 июля 2013г.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D43747" w:rsidRDefault="00D43747" w:rsidP="00D437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Федерации».</w:t>
      </w:r>
    </w:p>
    <w:p w:rsidR="00D43747" w:rsidRDefault="00D43747" w:rsidP="00D43747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водоснабжения и водоотведения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z w:val="28"/>
          <w:szCs w:val="28"/>
        </w:rPr>
        <w:t xml:space="preserve"> Зеленодольского муниципального района на 2014-2030 годы.</w:t>
      </w:r>
    </w:p>
    <w:p w:rsidR="00D43747" w:rsidRDefault="00D43747" w:rsidP="00D43747">
      <w:pPr>
        <w:shd w:val="clear" w:color="auto" w:fill="FFFFFF"/>
        <w:tabs>
          <w:tab w:val="left" w:pos="1066"/>
        </w:tabs>
        <w:ind w:left="709"/>
        <w:jc w:val="both"/>
        <w:rPr>
          <w:sz w:val="28"/>
          <w:szCs w:val="28"/>
        </w:rPr>
      </w:pPr>
    </w:p>
    <w:p w:rsidR="00D43747" w:rsidRDefault="00D43747" w:rsidP="00D43747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Заказчик: Исполнительный комитет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z w:val="28"/>
          <w:szCs w:val="28"/>
        </w:rPr>
        <w:t>.</w:t>
      </w:r>
    </w:p>
    <w:p w:rsidR="00D43747" w:rsidRDefault="00D43747" w:rsidP="00D43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технического задания: Исполнительный комитет </w:t>
      </w:r>
      <w:r>
        <w:rPr>
          <w:sz w:val="28"/>
          <w:szCs w:val="28"/>
        </w:rPr>
        <w:br/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z w:val="28"/>
          <w:szCs w:val="28"/>
        </w:rPr>
        <w:t>.</w:t>
      </w:r>
    </w:p>
    <w:p w:rsidR="00D43747" w:rsidRDefault="00D43747" w:rsidP="00D43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инвестиционной программы: </w:t>
      </w:r>
      <w:r>
        <w:rPr>
          <w:color w:val="000000"/>
          <w:sz w:val="28"/>
        </w:rPr>
        <w:t>МУП «Нурлатское МПП ЖКХ».</w:t>
      </w:r>
    </w:p>
    <w:p w:rsidR="00D43747" w:rsidRDefault="00D43747" w:rsidP="00D437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3747" w:rsidRPr="00EB49CA" w:rsidRDefault="00D43747" w:rsidP="00D4374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EB49CA">
        <w:rPr>
          <w:rFonts w:eastAsia="Times New Roman"/>
          <w:b/>
          <w:sz w:val="28"/>
          <w:szCs w:val="28"/>
          <w:lang w:val="ru-RU"/>
        </w:rPr>
        <w:t xml:space="preserve">Цели </w:t>
      </w:r>
      <w:r w:rsidRPr="00EB49CA">
        <w:rPr>
          <w:rFonts w:eastAsia="Times New Roman"/>
          <w:b/>
          <w:bCs/>
          <w:sz w:val="28"/>
          <w:szCs w:val="28"/>
          <w:lang w:val="ru-RU"/>
        </w:rPr>
        <w:t xml:space="preserve">разработки </w:t>
      </w:r>
      <w:r w:rsidRPr="00EB49CA">
        <w:rPr>
          <w:rFonts w:eastAsia="Times New Roman"/>
          <w:b/>
          <w:sz w:val="28"/>
          <w:szCs w:val="28"/>
          <w:lang w:val="ru-RU"/>
        </w:rPr>
        <w:t xml:space="preserve">и </w:t>
      </w:r>
      <w:r w:rsidRPr="00EB49CA">
        <w:rPr>
          <w:rFonts w:eastAsia="Times New Roman"/>
          <w:b/>
          <w:bCs/>
          <w:sz w:val="28"/>
          <w:szCs w:val="28"/>
          <w:lang w:val="ru-RU"/>
        </w:rPr>
        <w:t>реализации инвестиционной программы</w:t>
      </w:r>
    </w:p>
    <w:p w:rsidR="00D43747" w:rsidRDefault="00D43747" w:rsidP="00D43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инвестиционной программы реконструкции, развития и перевооружения объектов водоснабжения и водоотведения:</w:t>
      </w:r>
    </w:p>
    <w:p w:rsidR="00D43747" w:rsidRDefault="00D43747" w:rsidP="00D43747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и модернизация системы водоснабжения и водоотведения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z w:val="28"/>
          <w:szCs w:val="28"/>
        </w:rPr>
        <w:t>;</w:t>
      </w:r>
    </w:p>
    <w:p w:rsidR="00D43747" w:rsidRDefault="00D43747" w:rsidP="00D43747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надежной безаварийной работы сетей водоснабжения и водоотведения;</w:t>
      </w:r>
    </w:p>
    <w:p w:rsidR="00D43747" w:rsidRDefault="00D43747" w:rsidP="00D43747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эксплуатационных затрат за счет внедрения новых технологий, оптимизации системы водоснабжения и водоотведения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sz w:val="28"/>
          <w:szCs w:val="28"/>
        </w:rPr>
        <w:t>;</w:t>
      </w:r>
    </w:p>
    <w:p w:rsidR="00D43747" w:rsidRDefault="00D43747" w:rsidP="00D43747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  <w:tab w:val="left" w:pos="69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Иные цели установленные законом.</w:t>
      </w:r>
    </w:p>
    <w:p w:rsidR="00D43747" w:rsidRDefault="00D43747" w:rsidP="00D43747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D43747" w:rsidRPr="00EB49CA" w:rsidRDefault="00D43747" w:rsidP="00D4374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EastAsia"/>
          <w:b/>
          <w:sz w:val="28"/>
          <w:szCs w:val="28"/>
          <w:lang w:val="ru-RU"/>
        </w:rPr>
      </w:pPr>
      <w:r w:rsidRPr="00EB49CA">
        <w:rPr>
          <w:b/>
          <w:sz w:val="28"/>
          <w:szCs w:val="28"/>
          <w:lang w:val="ru-RU"/>
        </w:rPr>
        <w:lastRenderedPageBreak/>
        <w:t>Требования к содержанию инвестиционной программы.</w:t>
      </w:r>
    </w:p>
    <w:p w:rsidR="00D43747" w:rsidRDefault="00D43747" w:rsidP="00D43747">
      <w:pPr>
        <w:ind w:firstLine="708"/>
        <w:rPr>
          <w:sz w:val="28"/>
          <w:szCs w:val="20"/>
        </w:rPr>
      </w:pPr>
      <w:r>
        <w:rPr>
          <w:sz w:val="28"/>
        </w:rPr>
        <w:t>2.1.Инвестиционная программа должна содержать: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паспорт инвестиционной программы, включающий следующую информацию: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регулируемой организации, в отношении которой разрабатывается инвестиционная программа, ее местонахождение;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>
        <w:rPr>
          <w:sz w:val="28"/>
          <w:szCs w:val="28"/>
        </w:rPr>
        <w:t xml:space="preserve">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</w:t>
      </w:r>
      <w:r>
        <w:rPr>
          <w:sz w:val="28"/>
          <w:szCs w:val="28"/>
        </w:rPr>
        <w:lastRenderedPageBreak/>
        <w:t>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предварительный расчет тарифов в сфере водоснабжения и (или) водоотведения на период реализации инвестиционной программы;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планы мероприятий и программу по энергосбережению и повышению энергетической эффективности.</w:t>
      </w:r>
    </w:p>
    <w:p w:rsidR="00D43747" w:rsidRDefault="00D43747" w:rsidP="00D43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D43747" w:rsidRDefault="00D43747" w:rsidP="00D43747">
      <w:pPr>
        <w:ind w:firstLine="709"/>
        <w:jc w:val="both"/>
        <w:rPr>
          <w:sz w:val="28"/>
          <w:szCs w:val="28"/>
        </w:rPr>
      </w:pPr>
    </w:p>
    <w:p w:rsidR="00D43747" w:rsidRDefault="00D43747" w:rsidP="00D4374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Срок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разработки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инвестиционной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программы</w:t>
      </w:r>
      <w:proofErr w:type="spellEnd"/>
      <w:r>
        <w:rPr>
          <w:b/>
          <w:bCs/>
          <w:sz w:val="28"/>
          <w:szCs w:val="28"/>
        </w:rPr>
        <w:t>.</w:t>
      </w:r>
    </w:p>
    <w:p w:rsidR="00D43747" w:rsidRDefault="00D43747" w:rsidP="00D4374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Разработать проект инвестиционной программы и представить на утверждение в Исполнительный комитет </w:t>
      </w:r>
      <w:r>
        <w:rPr>
          <w:bCs/>
          <w:spacing w:val="-1"/>
          <w:sz w:val="28"/>
          <w:szCs w:val="28"/>
        </w:rPr>
        <w:t>Молвинского сельского поселения</w:t>
      </w:r>
      <w:r>
        <w:rPr>
          <w:bCs/>
          <w:sz w:val="28"/>
          <w:szCs w:val="28"/>
        </w:rPr>
        <w:t xml:space="preserve"> до 20 марта 2014 года.</w:t>
      </w:r>
    </w:p>
    <w:p w:rsidR="00D43747" w:rsidRDefault="00D43747" w:rsidP="00D4374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43747" w:rsidRDefault="00D43747" w:rsidP="00D43747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внесения изменений в техническое задание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Пересмотр (внесение изменений) в утвержденное техническое задание осуществляется по инициативе Руководителя Исполнительного комитета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Молвинского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или по инициативе </w:t>
      </w:r>
      <w:r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Основаниями для пересмотра (внесения изменений) в утвержденное техническое задание могут быть: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Схему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Молвинского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 на 2014-2030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объективные изменения условий деятельности </w:t>
      </w:r>
      <w:r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>
        <w:rPr>
          <w:rFonts w:ascii="Times New Roman" w:hAnsi="Times New Roman" w:cs="Times New Roman"/>
          <w:sz w:val="28"/>
          <w:szCs w:val="28"/>
        </w:rPr>
        <w:t>, влияющие на стоимость услуг водоснабжения и водоотведения, и невозможности пересмотра надбавки к тарифу и (или) тарифа на подключение;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инфраструктурой;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основных характеристик планируемых к подключению объектов.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Пересмотр (внесение изменений) технического задания может производиться не чаще одного раза в год.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если пересмотр технического задания осуществляется по инициативе </w:t>
      </w:r>
      <w:r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>
        <w:rPr>
          <w:rFonts w:ascii="Times New Roman" w:hAnsi="Times New Roman" w:cs="Times New Roman"/>
          <w:sz w:val="28"/>
          <w:szCs w:val="28"/>
        </w:rPr>
        <w:t xml:space="preserve">, заявление о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пересмотра, направляемое Руководителю Исполнительного комитета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Молвинского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p w:rsidR="00D43747" w:rsidRDefault="00D43747" w:rsidP="00D43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4.5.Решение о пересмотре (внесении изменений) в техническое задание будет доведено до </w:t>
      </w:r>
      <w:r>
        <w:rPr>
          <w:rFonts w:ascii="Times New Roman" w:hAnsi="Times New Roman" w:cs="Times New Roman"/>
          <w:color w:val="000000"/>
          <w:sz w:val="28"/>
        </w:rPr>
        <w:t>МУП «Нурлатское МПП ЖКХ»</w:t>
      </w:r>
      <w:r>
        <w:rPr>
          <w:rFonts w:ascii="Times New Roman" w:hAnsi="Times New Roman" w:cs="Times New Roman"/>
          <w:sz w:val="28"/>
          <w:szCs w:val="28"/>
        </w:rPr>
        <w:t xml:space="preserve"> в недельный срок со дня его принятия.</w:t>
      </w:r>
    </w:p>
    <w:p w:rsidR="00D43747" w:rsidRDefault="00D43747" w:rsidP="00D437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747" w:rsidRDefault="00D43747" w:rsidP="00D43747">
      <w:pPr>
        <w:rPr>
          <w:sz w:val="28"/>
          <w:szCs w:val="28"/>
          <w:highlight w:val="yellow"/>
        </w:rPr>
        <w:sectPr w:rsidR="00D43747">
          <w:pgSz w:w="11909" w:h="16834"/>
          <w:pgMar w:top="1134" w:right="1134" w:bottom="1134" w:left="1134" w:header="720" w:footer="720" w:gutter="0"/>
          <w:cols w:space="720"/>
        </w:sectPr>
      </w:pPr>
    </w:p>
    <w:p w:rsidR="00D43747" w:rsidRDefault="00D43747" w:rsidP="00D43747">
      <w:pPr>
        <w:ind w:left="8505"/>
        <w:rPr>
          <w:sz w:val="28"/>
          <w:szCs w:val="20"/>
        </w:rPr>
      </w:pPr>
      <w:r>
        <w:rPr>
          <w:sz w:val="28"/>
        </w:rPr>
        <w:lastRenderedPageBreak/>
        <w:t>Приложение</w:t>
      </w:r>
    </w:p>
    <w:p w:rsidR="00D43747" w:rsidRDefault="00D43747" w:rsidP="00D43747">
      <w:pPr>
        <w:ind w:left="8505"/>
        <w:rPr>
          <w:sz w:val="28"/>
        </w:rPr>
      </w:pPr>
      <w:r>
        <w:rPr>
          <w:sz w:val="28"/>
        </w:rPr>
        <w:t xml:space="preserve">к техническому заданию по разработке инвестиционной программы </w:t>
      </w:r>
    </w:p>
    <w:p w:rsidR="00D43747" w:rsidRDefault="00D43747" w:rsidP="00D43747">
      <w:pPr>
        <w:ind w:left="8505"/>
        <w:rPr>
          <w:sz w:val="28"/>
        </w:rPr>
      </w:pPr>
      <w:r>
        <w:rPr>
          <w:color w:val="000000"/>
          <w:sz w:val="28"/>
        </w:rPr>
        <w:t xml:space="preserve">МУП «Нурлатское МПП ЖКХ» </w:t>
      </w:r>
      <w:r>
        <w:rPr>
          <w:sz w:val="28"/>
        </w:rPr>
        <w:t>по водоснабжению и водоотведению на период 2014-2016 гг.</w:t>
      </w:r>
    </w:p>
    <w:p w:rsidR="00D43747" w:rsidRDefault="00D43747" w:rsidP="00D43747">
      <w:pPr>
        <w:ind w:firstLine="9356"/>
        <w:rPr>
          <w:sz w:val="28"/>
        </w:rPr>
      </w:pPr>
    </w:p>
    <w:p w:rsidR="00D43747" w:rsidRDefault="00D43747" w:rsidP="00D4374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Перечень мероприятий по инвестиционной программе </w:t>
      </w:r>
      <w:r>
        <w:rPr>
          <w:b/>
          <w:color w:val="000000"/>
          <w:sz w:val="28"/>
        </w:rPr>
        <w:t>предприятия МУП «Нурлатское МПП ЖКХ»</w:t>
      </w:r>
      <w:r>
        <w:rPr>
          <w:b/>
          <w:sz w:val="28"/>
        </w:rPr>
        <w:t xml:space="preserve"> по водоснабжению и водоотведению на период 2014-2016г.г.</w:t>
      </w:r>
    </w:p>
    <w:p w:rsidR="00D43747" w:rsidRDefault="00D43747" w:rsidP="00D4374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3"/>
        <w:gridCol w:w="4060"/>
        <w:gridCol w:w="10206"/>
      </w:tblGrid>
      <w:tr w:rsidR="00D43747" w:rsidTr="00A837C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7" w:rsidRDefault="00D43747" w:rsidP="00A83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7" w:rsidRDefault="00D43747" w:rsidP="00A83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Направление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7" w:rsidRDefault="00D43747" w:rsidP="00A837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Названия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</w:tr>
      <w:tr w:rsidR="00D43747" w:rsidTr="00A837C0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7" w:rsidRDefault="00D43747" w:rsidP="00A83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7" w:rsidRDefault="00D43747" w:rsidP="00A83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Водоснабжения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7" w:rsidRPr="00D43747" w:rsidRDefault="00D43747" w:rsidP="00A837C0">
            <w:pPr>
              <w:shd w:val="clear" w:color="auto" w:fill="FFFFFF"/>
              <w:tabs>
                <w:tab w:val="left" w:leader="underscore" w:pos="3878"/>
              </w:tabs>
              <w:jc w:val="both"/>
              <w:rPr>
                <w:rFonts w:eastAsiaTheme="minorEastAsia"/>
                <w:sz w:val="28"/>
                <w:szCs w:val="28"/>
                <w:lang w:val="ru-RU" w:eastAsia="en-US"/>
              </w:rPr>
            </w:pPr>
            <w:r w:rsidRPr="00D43747">
              <w:rPr>
                <w:sz w:val="28"/>
                <w:szCs w:val="28"/>
                <w:lang w:val="ru-RU" w:eastAsia="en-US"/>
              </w:rPr>
              <w:t>с. Молвино – замена сетей водоснабжения 500 м, строительство новых сетей водоснабжения – 200 м;</w:t>
            </w:r>
          </w:p>
          <w:p w:rsidR="00D43747" w:rsidRPr="00D43747" w:rsidRDefault="00D43747" w:rsidP="00A837C0">
            <w:pPr>
              <w:widowControl w:val="0"/>
              <w:shd w:val="clear" w:color="auto" w:fill="FFFFFF"/>
              <w:tabs>
                <w:tab w:val="left" w:leader="underscore" w:pos="387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 w:eastAsia="en-US"/>
              </w:rPr>
            </w:pPr>
            <w:r w:rsidRPr="00D43747">
              <w:rPr>
                <w:sz w:val="28"/>
                <w:szCs w:val="28"/>
                <w:lang w:val="ru-RU" w:eastAsia="en-US"/>
              </w:rPr>
              <w:t>д. Городище – замена сетей водоснабжения – 100 м, строительство новых сетей водоснабжения – 100 м.</w:t>
            </w:r>
          </w:p>
        </w:tc>
      </w:tr>
    </w:tbl>
    <w:p w:rsidR="00D43747" w:rsidRDefault="00D43747" w:rsidP="00D43747">
      <w:pPr>
        <w:ind w:firstLine="709"/>
        <w:jc w:val="both"/>
        <w:rPr>
          <w:rFonts w:eastAsiaTheme="minorEastAsia"/>
          <w:sz w:val="28"/>
          <w:szCs w:val="28"/>
        </w:rPr>
      </w:pPr>
    </w:p>
    <w:p w:rsidR="00D43747" w:rsidRDefault="00D43747" w:rsidP="00D43747"/>
    <w:p w:rsidR="00D43747" w:rsidRDefault="00D43747" w:rsidP="00D43747">
      <w:pPr>
        <w:sectPr w:rsidR="00D43747" w:rsidSect="00D437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3747" w:rsidRDefault="00D43747" w:rsidP="00D43747"/>
    <w:p w:rsidR="00D43747" w:rsidRDefault="00D43747" w:rsidP="00D43747"/>
    <w:p w:rsidR="00D43747" w:rsidRDefault="00D43747" w:rsidP="00D43747"/>
    <w:p w:rsidR="0059775F" w:rsidRDefault="0059775F"/>
    <w:sectPr w:rsidR="0059775F" w:rsidSect="0059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A21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2270671"/>
    <w:multiLevelType w:val="multilevel"/>
    <w:tmpl w:val="552E2CD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3747"/>
    <w:rsid w:val="0059775F"/>
    <w:rsid w:val="00D4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customStyle="1" w:styleId="ConsPlusNormal">
    <w:name w:val="ConsPlusNormal"/>
    <w:rsid w:val="00D43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4374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1488</Words>
  <Characters>8485</Characters>
  <Application>Microsoft Office Word</Application>
  <DocSecurity>0</DocSecurity>
  <Lines>70</Lines>
  <Paragraphs>19</Paragraphs>
  <ScaleCrop>false</ScaleCrop>
  <Company>ELDORADO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ZZX</dc:creator>
  <cp:keywords/>
  <dc:description/>
  <cp:lastModifiedBy>ZZX</cp:lastModifiedBy>
  <cp:revision>2</cp:revision>
  <dcterms:created xsi:type="dcterms:W3CDTF">2014-04-09T07:43:00Z</dcterms:created>
  <dcterms:modified xsi:type="dcterms:W3CDTF">2014-04-09T07:43:00Z</dcterms:modified>
</cp:coreProperties>
</file>